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CD6810"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29</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225ACE" w:rsidRDefault="00225ACE" w:rsidP="00225ACE">
      <w:pPr>
        <w:tabs>
          <w:tab w:val="center" w:pos="4680"/>
        </w:tabs>
        <w:rPr>
          <w:color w:val="000000" w:themeColor="text1"/>
        </w:rPr>
      </w:pPr>
    </w:p>
    <w:p w:rsidR="008601A3" w:rsidRPr="00E91F81" w:rsidRDefault="008601A3" w:rsidP="008601A3">
      <w:pPr>
        <w:tabs>
          <w:tab w:val="center" w:pos="4680"/>
        </w:tabs>
      </w:pPr>
      <w:r w:rsidRPr="00E91F81">
        <w:t>Ma</w:t>
      </w:r>
      <w:r w:rsidR="0076507E">
        <w:t>t</w:t>
      </w:r>
      <w:r w:rsidRPr="00E91F81">
        <w:t xml:space="preserve">thew E. </w:t>
      </w:r>
      <w:proofErr w:type="spellStart"/>
      <w:r w:rsidRPr="00E91F81">
        <w:t>Melito</w:t>
      </w:r>
      <w:proofErr w:type="spellEnd"/>
    </w:p>
    <w:p w:rsidR="008601A3" w:rsidRPr="00E91F81" w:rsidRDefault="008601A3" w:rsidP="008601A3">
      <w:pPr>
        <w:tabs>
          <w:tab w:val="center" w:pos="4680"/>
        </w:tabs>
      </w:pPr>
      <w:r w:rsidRPr="00E91F81">
        <w:t xml:space="preserve">Director </w:t>
      </w:r>
      <w:r>
        <w:t xml:space="preserve">of </w:t>
      </w:r>
      <w:r w:rsidRPr="00E91F81">
        <w:t>Operations</w:t>
      </w:r>
    </w:p>
    <w:p w:rsidR="008601A3" w:rsidRPr="00E91F81" w:rsidRDefault="008601A3" w:rsidP="008601A3">
      <w:pPr>
        <w:tabs>
          <w:tab w:val="center" w:pos="4680"/>
        </w:tabs>
      </w:pPr>
      <w:proofErr w:type="spellStart"/>
      <w:r w:rsidRPr="00E91F81">
        <w:t>Cellco</w:t>
      </w:r>
      <w:proofErr w:type="spellEnd"/>
      <w:r w:rsidRPr="00E91F81">
        <w:t xml:space="preserve"> Partnership (DBA Verizon Wireless)</w:t>
      </w:r>
    </w:p>
    <w:p w:rsidR="008601A3" w:rsidRDefault="008601A3" w:rsidP="008601A3">
      <w:pPr>
        <w:tabs>
          <w:tab w:val="center" w:pos="4680"/>
        </w:tabs>
      </w:pPr>
      <w:r w:rsidRPr="00E91F81">
        <w:t>9000 Junction Drive</w:t>
      </w:r>
    </w:p>
    <w:p w:rsidR="008601A3" w:rsidRPr="00E91F81" w:rsidRDefault="008601A3" w:rsidP="008601A3">
      <w:pPr>
        <w:tabs>
          <w:tab w:val="center" w:pos="4680"/>
        </w:tabs>
      </w:pPr>
      <w:r w:rsidRPr="00E91F81">
        <w:t>Annapolis Junction, MD 20137</w:t>
      </w:r>
    </w:p>
    <w:p w:rsidR="008601A3" w:rsidRDefault="008601A3" w:rsidP="008601A3">
      <w:pPr>
        <w:rPr>
          <w:b/>
          <w:bCs/>
        </w:rPr>
      </w:pPr>
    </w:p>
    <w:p w:rsidR="008601A3" w:rsidRPr="005238C4" w:rsidRDefault="008601A3" w:rsidP="008601A3">
      <w:pPr>
        <w:ind w:left="720" w:hanging="720"/>
      </w:pPr>
      <w:r>
        <w:rPr>
          <w:b/>
          <w:bCs/>
        </w:rPr>
        <w:t>RE:</w:t>
      </w:r>
      <w:r>
        <w:rPr>
          <w:b/>
          <w:bCs/>
        </w:rPr>
        <w:tab/>
      </w:r>
      <w:r>
        <w:rPr>
          <w:b/>
          <w:color w:val="000000"/>
        </w:rPr>
        <w:t xml:space="preserve">Permit (#6051-R2) </w:t>
      </w:r>
      <w:r>
        <w:rPr>
          <w:b/>
          <w:bCs/>
        </w:rPr>
        <w:t>to O</w:t>
      </w:r>
      <w:r w:rsidRPr="005238C4">
        <w:rPr>
          <w:b/>
          <w:bCs/>
        </w:rPr>
        <w:t>perate</w:t>
      </w:r>
      <w:r>
        <w:rPr>
          <w:b/>
          <w:bCs/>
        </w:rPr>
        <w:t xml:space="preserve"> 275 kW Diesel Fired </w:t>
      </w:r>
      <w:r w:rsidRPr="005238C4">
        <w:rPr>
          <w:b/>
          <w:bCs/>
        </w:rPr>
        <w:t>Emergency Generator</w:t>
      </w:r>
      <w:r>
        <w:rPr>
          <w:b/>
          <w:color w:val="000000"/>
        </w:rPr>
        <w:t xml:space="preserve"> at 1625 Massachusetts Avenue NW</w:t>
      </w:r>
    </w:p>
    <w:p w:rsidR="00225ACE" w:rsidRPr="005238C4" w:rsidRDefault="00225ACE" w:rsidP="00225ACE"/>
    <w:p w:rsidR="00225ACE" w:rsidRPr="005238C4" w:rsidRDefault="008601A3" w:rsidP="00225ACE">
      <w:r>
        <w:t xml:space="preserve">Dear Mr. </w:t>
      </w:r>
      <w:proofErr w:type="spellStart"/>
      <w:r>
        <w:t>Melito</w:t>
      </w:r>
      <w:proofErr w:type="spellEnd"/>
      <w:r w:rsidR="00225ACE" w:rsidRPr="005238C4">
        <w:t>:</w:t>
      </w:r>
    </w:p>
    <w:p w:rsidR="007157BA" w:rsidRPr="005238C4" w:rsidRDefault="007157BA" w:rsidP="007157BA">
      <w:pPr>
        <w:rPr>
          <w:rFonts w:ascii="Courier" w:hAnsi="Courier"/>
        </w:rPr>
      </w:pPr>
    </w:p>
    <w:p w:rsidR="007157BA" w:rsidRPr="005238C4" w:rsidRDefault="008601A3" w:rsidP="007157BA">
      <w:pPr>
        <w:pStyle w:val="Signature"/>
      </w:pPr>
      <w:r>
        <w:t>Pursuant to section</w:t>
      </w:r>
      <w:r w:rsidR="0076507E">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Cello Partnership (DBA Verizon Wireless), (the </w:t>
      </w:r>
      <w:proofErr w:type="spellStart"/>
      <w:r>
        <w:t>permittee</w:t>
      </w:r>
      <w:proofErr w:type="spellEnd"/>
      <w:r>
        <w:t xml:space="preserve">) to operate a 275 </w:t>
      </w:r>
      <w:r w:rsidRPr="005238C4">
        <w:t>kW</w:t>
      </w:r>
      <w:r>
        <w:t xml:space="preserve"> emergency generator </w:t>
      </w:r>
      <w:r w:rsidR="0076507E">
        <w:t xml:space="preserve">set </w:t>
      </w:r>
      <w:r>
        <w:t xml:space="preserve">firing diesel fuel </w:t>
      </w:r>
      <w:r w:rsidRPr="005238C4">
        <w:t>at</w:t>
      </w:r>
      <w:r>
        <w:t xml:space="preserve"> 1625 Massachusetts Avenue NW,</w:t>
      </w:r>
      <w:r w:rsidRPr="005238C4">
        <w:t xml:space="preserve"> per the submitted plans and specifications dated </w:t>
      </w:r>
      <w:r>
        <w:t xml:space="preserve">August 27, 2013, </w:t>
      </w:r>
      <w:r w:rsidRPr="005238C4">
        <w:t>is hereby approved subject to the following conditions:</w:t>
      </w:r>
    </w:p>
    <w:p w:rsidR="008601A3" w:rsidRDefault="008601A3" w:rsidP="007157BA">
      <w:pPr>
        <w:ind w:left="360" w:hanging="360"/>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76507E">
        <w:t xml:space="preserve">set </w:t>
      </w:r>
      <w:r w:rsidRPr="005238C4">
        <w:t xml:space="preserve">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8601A3">
        <w:t>April 28</w:t>
      </w:r>
      <w:r w:rsidR="005800A6">
        <w:t>, 2019</w:t>
      </w:r>
      <w:r w:rsidRPr="005238C4">
        <w:t xml:space="preserve"> (20 DCMR 200.4).  If continued operation after this date is desired, the owner or operator shall submit an application for renewal by </w:t>
      </w:r>
      <w:r w:rsidR="008601A3">
        <w:t>January 28,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76507E">
        <w:t>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F62EC" w:rsidRDefault="00FF62EC" w:rsidP="007157BA"/>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lastRenderedPageBreak/>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76507E">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lastRenderedPageBreak/>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76507E">
        <w:t>ASTM method D-4294 or D-5453 or other method approved in advance by the Department</w:t>
      </w:r>
      <w:r w:rsidR="0076507E" w:rsidRPr="006243B7">
        <w:t xml:space="preserve">. </w:t>
      </w:r>
      <w:r w:rsidR="0076507E">
        <w:t>[</w:t>
      </w:r>
      <w:r w:rsidR="0076507E" w:rsidRPr="006243B7">
        <w:t>20 DCMR 502.6</w:t>
      </w:r>
      <w:r w:rsidR="0076507E">
        <w:t xml:space="preserve"> and 502.3]</w:t>
      </w:r>
    </w:p>
    <w:p w:rsidR="0076507E" w:rsidRPr="005238C4" w:rsidRDefault="0076507E"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8601A3">
      <w:pPr>
        <w:ind w:left="1440" w:hanging="360"/>
      </w:pPr>
      <w:r>
        <w:t>ii.</w:t>
      </w:r>
      <w:r>
        <w:tab/>
        <w:t>If the unit is operated in non-emergency situations pursuant to Condition III(c), the specific purpose for each operation period must be recorded; and</w:t>
      </w:r>
    </w:p>
    <w:p w:rsidR="002E69FA" w:rsidRDefault="002E69FA" w:rsidP="002E69FA">
      <w:pPr>
        <w:ind w:left="1440" w:hanging="360"/>
      </w:pPr>
      <w:r>
        <w:lastRenderedPageBreak/>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76507E" w:rsidRDefault="0076507E" w:rsidP="0076507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76507E" w:rsidRDefault="0076507E" w:rsidP="0076507E">
      <w:pPr>
        <w:ind w:left="1080" w:hanging="360"/>
      </w:pPr>
    </w:p>
    <w:p w:rsidR="0076507E" w:rsidRPr="005238C4" w:rsidRDefault="0076507E" w:rsidP="0076507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6507E" w:rsidRDefault="0076507E" w:rsidP="0076507E">
      <w:pPr>
        <w:ind w:left="1080" w:hanging="360"/>
      </w:pPr>
    </w:p>
    <w:p w:rsidR="0076507E" w:rsidRPr="005238C4" w:rsidRDefault="0076507E" w:rsidP="0076507E">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76507E" w:rsidRPr="005238C4" w:rsidRDefault="0076507E" w:rsidP="0076507E">
      <w:pPr>
        <w:tabs>
          <w:tab w:val="num" w:pos="1260"/>
        </w:tabs>
        <w:ind w:left="1080" w:hanging="360"/>
      </w:pPr>
    </w:p>
    <w:p w:rsidR="0076507E" w:rsidRDefault="0076507E" w:rsidP="0076507E">
      <w:pPr>
        <w:ind w:left="1080" w:hanging="360"/>
      </w:pPr>
      <w:r>
        <w:t>5.</w:t>
      </w:r>
      <w:r>
        <w:tab/>
      </w:r>
      <w:r w:rsidRPr="005238C4">
        <w:t>Records of the mainte</w:t>
      </w:r>
      <w:r>
        <w:t>nance performed on the unit;</w:t>
      </w:r>
    </w:p>
    <w:p w:rsidR="0076507E" w:rsidRDefault="0076507E" w:rsidP="0076507E">
      <w:pPr>
        <w:ind w:left="1080" w:hanging="360"/>
      </w:pPr>
    </w:p>
    <w:p w:rsidR="0076507E" w:rsidRDefault="0076507E" w:rsidP="0076507E">
      <w:pPr>
        <w:ind w:left="1080" w:hanging="360"/>
      </w:pPr>
      <w:r>
        <w:t>6.</w:t>
      </w:r>
      <w:r>
        <w:tab/>
      </w:r>
      <w:r w:rsidRPr="005238C4">
        <w:t>Records of the results of any visible</w:t>
      </w:r>
      <w:r>
        <w:t xml:space="preserve"> emissions monitoring performed;</w:t>
      </w:r>
    </w:p>
    <w:p w:rsidR="0076507E" w:rsidRDefault="0076507E" w:rsidP="0076507E">
      <w:pPr>
        <w:ind w:left="1080" w:hanging="360"/>
      </w:pPr>
    </w:p>
    <w:p w:rsidR="0076507E" w:rsidRDefault="0076507E" w:rsidP="0076507E">
      <w:pPr>
        <w:ind w:left="1080" w:hanging="360"/>
      </w:pPr>
      <w:r>
        <w:t>7.</w:t>
      </w:r>
      <w:r>
        <w:tab/>
        <w:t xml:space="preserve">Records of the occurrence and duration of each malfunction of operation; and </w:t>
      </w:r>
    </w:p>
    <w:p w:rsidR="0076507E" w:rsidRDefault="0076507E" w:rsidP="0076507E">
      <w:pPr>
        <w:ind w:left="1080" w:hanging="360"/>
      </w:pPr>
    </w:p>
    <w:p w:rsidR="0076507E" w:rsidRDefault="0076507E" w:rsidP="0076507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lastRenderedPageBreak/>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AE" w:rsidRDefault="00A410AE">
      <w:r>
        <w:separator/>
      </w:r>
    </w:p>
  </w:endnote>
  <w:endnote w:type="continuationSeparator" w:id="0">
    <w:p w:rsidR="00A410AE" w:rsidRDefault="00A4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E" w:rsidRPr="00A67445" w:rsidRDefault="00C953FF"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3A2100" w:rsidRPr="003A2100">
      <w:pict>
        <v:line id="_x0000_s2049" style="position:absolute;left:0;text-align:left;z-index:251657728;mso-position-horizontal-relative:page;mso-position-vertical-relative:text" from="162.75pt,-9.95pt" to="570pt,-9.85pt" strokeweight="1.5pt">
          <w10:wrap type="topAndBottom" anchorx="page"/>
        </v:line>
      </w:pict>
    </w:r>
    <w:r w:rsidR="00A410AE">
      <w:rPr>
        <w:sz w:val="20"/>
        <w:szCs w:val="20"/>
      </w:rPr>
      <w:t xml:space="preserve">                             1200 First St. NE, 5</w:t>
    </w:r>
    <w:r w:rsidR="00A410AE" w:rsidRPr="0056640B">
      <w:rPr>
        <w:sz w:val="20"/>
        <w:szCs w:val="20"/>
        <w:vertAlign w:val="superscript"/>
      </w:rPr>
      <w:t>th</w:t>
    </w:r>
    <w:r w:rsidR="00A410AE">
      <w:rPr>
        <w:sz w:val="20"/>
        <w:szCs w:val="20"/>
      </w:rPr>
      <w:t xml:space="preserve"> Floor, Washington, DC 20002 </w:t>
    </w:r>
    <w:r w:rsidR="00A410AE">
      <w:rPr>
        <w:sz w:val="20"/>
        <w:szCs w:val="20"/>
      </w:rPr>
      <w:tab/>
      <w:t xml:space="preserve">| </w:t>
    </w:r>
    <w:proofErr w:type="spellStart"/>
    <w:r w:rsidR="00A410AE">
      <w:rPr>
        <w:sz w:val="20"/>
        <w:szCs w:val="20"/>
      </w:rPr>
      <w:t>tel</w:t>
    </w:r>
    <w:proofErr w:type="spellEnd"/>
    <w:r w:rsidR="00A410AE">
      <w:rPr>
        <w:sz w:val="20"/>
        <w:szCs w:val="20"/>
      </w:rPr>
      <w:t>: 202.535.2600 | web</w:t>
    </w:r>
    <w:proofErr w:type="gramStart"/>
    <w:r w:rsidR="00A410AE">
      <w:rPr>
        <w:sz w:val="20"/>
        <w:szCs w:val="20"/>
      </w:rPr>
      <w:t>:ddoe.dc.gov</w:t>
    </w:r>
    <w:proofErr w:type="gramEnd"/>
  </w:p>
  <w:p w:rsidR="00A410AE" w:rsidRDefault="00A41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AE" w:rsidRDefault="00A410AE">
      <w:r>
        <w:separator/>
      </w:r>
    </w:p>
  </w:footnote>
  <w:footnote w:type="continuationSeparator" w:id="0">
    <w:p w:rsidR="00A410AE" w:rsidRDefault="00A4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3" w:rsidRPr="005C1B75" w:rsidRDefault="008601A3" w:rsidP="008601A3">
    <w:pPr>
      <w:tabs>
        <w:tab w:val="center" w:pos="4680"/>
      </w:tabs>
      <w:rPr>
        <w:b/>
      </w:rPr>
    </w:pPr>
    <w:proofErr w:type="spellStart"/>
    <w:r w:rsidRPr="005C1B75">
      <w:rPr>
        <w:b/>
      </w:rPr>
      <w:t>Cellco</w:t>
    </w:r>
    <w:proofErr w:type="spellEnd"/>
    <w:r w:rsidRPr="005C1B75">
      <w:rPr>
        <w:b/>
      </w:rPr>
      <w:t xml:space="preserve"> Partnership (DBA Verizon Wireless)</w:t>
    </w:r>
  </w:p>
  <w:p w:rsidR="008601A3" w:rsidRDefault="008601A3" w:rsidP="008601A3">
    <w:pPr>
      <w:pStyle w:val="Header"/>
      <w:rPr>
        <w:b/>
      </w:rPr>
    </w:pPr>
    <w:r>
      <w:rPr>
        <w:b/>
      </w:rPr>
      <w:t>Permit (#6051-R2</w:t>
    </w:r>
    <w:r w:rsidRPr="004B588E">
      <w:rPr>
        <w:b/>
      </w:rPr>
      <w:t xml:space="preserve">) to </w:t>
    </w:r>
    <w:r>
      <w:rPr>
        <w:b/>
      </w:rPr>
      <w:t>Operate a Diesel Fired Emergency Generator</w:t>
    </w:r>
    <w:r w:rsidRPr="004B588E">
      <w:rPr>
        <w:b/>
      </w:rPr>
      <w:t xml:space="preserve"> </w:t>
    </w:r>
  </w:p>
  <w:p w:rsidR="008601A3" w:rsidRPr="005C1B75" w:rsidRDefault="008601A3" w:rsidP="008601A3">
    <w:pPr>
      <w:pStyle w:val="Header"/>
    </w:pPr>
    <w:r>
      <w:t>April 29</w:t>
    </w:r>
    <w:r w:rsidRPr="005C1B75">
      <w:t>, 2014</w:t>
    </w:r>
  </w:p>
  <w:p w:rsidR="00A410AE" w:rsidRDefault="00A410AE" w:rsidP="00B3608B">
    <w:pPr>
      <w:pStyle w:val="Header"/>
    </w:pPr>
    <w:r w:rsidRPr="00C278BD">
      <w:t xml:space="preserve">Page </w:t>
    </w:r>
    <w:fldSimple w:instr=" PAGE ">
      <w:r w:rsidR="00863C80">
        <w:rPr>
          <w:noProof/>
        </w:rPr>
        <w:t>2</w:t>
      </w:r>
    </w:fldSimple>
    <w:r w:rsidRPr="00C278BD">
      <w:t xml:space="preserve"> of </w:t>
    </w:r>
    <w:r w:rsidR="009C32F7">
      <w:t>6</w:t>
    </w:r>
  </w:p>
  <w:p w:rsidR="00A410AE" w:rsidRDefault="00A410AE"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E" w:rsidRDefault="00A410A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410AE" w:rsidRDefault="00A410AE" w:rsidP="008D399E">
    <w:pPr>
      <w:tabs>
        <w:tab w:val="left" w:pos="6553"/>
      </w:tabs>
      <w:spacing w:line="360" w:lineRule="auto"/>
      <w:jc w:val="center"/>
      <w:rPr>
        <w:b/>
      </w:rPr>
    </w:pPr>
    <w:r>
      <w:rPr>
        <w:b/>
      </w:rPr>
      <w:t xml:space="preserve"> District Department of the Environment</w:t>
    </w:r>
  </w:p>
  <w:p w:rsidR="00A410AE" w:rsidRDefault="00A410A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410AE" w:rsidRDefault="00A410AE" w:rsidP="008D399E">
    <w:pPr>
      <w:pStyle w:val="Header"/>
    </w:pPr>
  </w:p>
  <w:p w:rsidR="00A410AE" w:rsidRDefault="00A410AE" w:rsidP="008D399E">
    <w:pPr>
      <w:pStyle w:val="Header"/>
    </w:pPr>
  </w:p>
  <w:p w:rsidR="00A410AE" w:rsidRPr="00D528BF" w:rsidRDefault="00A410AE" w:rsidP="008D399E">
    <w:pPr>
      <w:pStyle w:val="Header"/>
      <w:rPr>
        <w:b/>
      </w:rPr>
    </w:pPr>
    <w:r>
      <w:rPr>
        <w:b/>
      </w:rPr>
      <w:t>Air Quality Division</w:t>
    </w:r>
  </w:p>
  <w:p w:rsidR="00A410AE" w:rsidRDefault="00A41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11AC"/>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8296A"/>
    <w:rsid w:val="001964DF"/>
    <w:rsid w:val="001A2D01"/>
    <w:rsid w:val="001A7167"/>
    <w:rsid w:val="001F545A"/>
    <w:rsid w:val="00212D32"/>
    <w:rsid w:val="00225ACE"/>
    <w:rsid w:val="0024048F"/>
    <w:rsid w:val="00245AF6"/>
    <w:rsid w:val="00271FB2"/>
    <w:rsid w:val="002908A0"/>
    <w:rsid w:val="00291C68"/>
    <w:rsid w:val="00297B1F"/>
    <w:rsid w:val="002D0497"/>
    <w:rsid w:val="002D1101"/>
    <w:rsid w:val="002E239A"/>
    <w:rsid w:val="002E37D1"/>
    <w:rsid w:val="002E69FA"/>
    <w:rsid w:val="00367CDF"/>
    <w:rsid w:val="003735B2"/>
    <w:rsid w:val="00377959"/>
    <w:rsid w:val="003A2100"/>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00A6"/>
    <w:rsid w:val="005879E8"/>
    <w:rsid w:val="005A2EC4"/>
    <w:rsid w:val="005C56C9"/>
    <w:rsid w:val="005D2B8D"/>
    <w:rsid w:val="005D39F9"/>
    <w:rsid w:val="00653218"/>
    <w:rsid w:val="006764AE"/>
    <w:rsid w:val="00680763"/>
    <w:rsid w:val="006817F7"/>
    <w:rsid w:val="006B52ED"/>
    <w:rsid w:val="006C62E2"/>
    <w:rsid w:val="006D4AB9"/>
    <w:rsid w:val="007015B8"/>
    <w:rsid w:val="007157BA"/>
    <w:rsid w:val="00723B5D"/>
    <w:rsid w:val="0073637C"/>
    <w:rsid w:val="00737C82"/>
    <w:rsid w:val="0076507E"/>
    <w:rsid w:val="007746E7"/>
    <w:rsid w:val="00785ED5"/>
    <w:rsid w:val="007A6215"/>
    <w:rsid w:val="007F35DA"/>
    <w:rsid w:val="008258F6"/>
    <w:rsid w:val="008601A3"/>
    <w:rsid w:val="00863C80"/>
    <w:rsid w:val="00882CD3"/>
    <w:rsid w:val="008B769D"/>
    <w:rsid w:val="008C5D50"/>
    <w:rsid w:val="008C7A19"/>
    <w:rsid w:val="008D399E"/>
    <w:rsid w:val="008E0BA3"/>
    <w:rsid w:val="00913206"/>
    <w:rsid w:val="009247DE"/>
    <w:rsid w:val="00964562"/>
    <w:rsid w:val="00964C32"/>
    <w:rsid w:val="00970EE1"/>
    <w:rsid w:val="009813D6"/>
    <w:rsid w:val="009A1CA4"/>
    <w:rsid w:val="009A2249"/>
    <w:rsid w:val="009B0147"/>
    <w:rsid w:val="009B0D9E"/>
    <w:rsid w:val="009B5736"/>
    <w:rsid w:val="009C06D1"/>
    <w:rsid w:val="009C32F7"/>
    <w:rsid w:val="009D04BA"/>
    <w:rsid w:val="009D0D98"/>
    <w:rsid w:val="009D709D"/>
    <w:rsid w:val="009F08AF"/>
    <w:rsid w:val="00A0637A"/>
    <w:rsid w:val="00A147AA"/>
    <w:rsid w:val="00A25BF7"/>
    <w:rsid w:val="00A405D7"/>
    <w:rsid w:val="00A410AE"/>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D6810"/>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A062F"/>
    <w:rsid w:val="00DA7171"/>
    <w:rsid w:val="00DC5687"/>
    <w:rsid w:val="00DD72E6"/>
    <w:rsid w:val="00E20183"/>
    <w:rsid w:val="00E54043"/>
    <w:rsid w:val="00E54A9C"/>
    <w:rsid w:val="00E54C82"/>
    <w:rsid w:val="00EE3BEE"/>
    <w:rsid w:val="00F0380E"/>
    <w:rsid w:val="00F151E6"/>
    <w:rsid w:val="00F205C0"/>
    <w:rsid w:val="00F251EB"/>
    <w:rsid w:val="00F44F42"/>
    <w:rsid w:val="00F55ED2"/>
    <w:rsid w:val="00F74D90"/>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1803</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11406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2014-03-07T19:27:00Z</cp:lastPrinted>
  <dcterms:created xsi:type="dcterms:W3CDTF">2014-03-28T19:50:00Z</dcterms:created>
  <dcterms:modified xsi:type="dcterms:W3CDTF">2014-03-28T19:50:00Z</dcterms:modified>
</cp:coreProperties>
</file>