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D4" w:rsidRDefault="002D0CD4" w:rsidP="002D0CD4">
      <w:pPr>
        <w:pStyle w:val="Header"/>
        <w:rPr>
          <w:b/>
        </w:rPr>
      </w:pPr>
    </w:p>
    <w:p w:rsidR="002D0CD4" w:rsidRDefault="00DA5E8E" w:rsidP="002D0CD4">
      <w:pPr>
        <w:pStyle w:val="Signature"/>
      </w:pPr>
      <w:r>
        <w:t>November 26</w:t>
      </w:r>
      <w:r w:rsidR="002D0CD4">
        <w:t>, 2013</w:t>
      </w:r>
    </w:p>
    <w:p w:rsidR="002D0CD4" w:rsidRDefault="002D0CD4" w:rsidP="002D0CD4">
      <w:pPr>
        <w:pStyle w:val="Signature"/>
      </w:pPr>
    </w:p>
    <w:p w:rsidR="002D0CD4" w:rsidRDefault="002D0CD4" w:rsidP="002D0CD4">
      <w:pPr>
        <w:pStyle w:val="Signature"/>
      </w:pPr>
      <w:r>
        <w:t xml:space="preserve">John </w:t>
      </w:r>
      <w:proofErr w:type="spellStart"/>
      <w:r>
        <w:t>DeSousa</w:t>
      </w:r>
      <w:proofErr w:type="spellEnd"/>
    </w:p>
    <w:p w:rsidR="002D0CD4" w:rsidRDefault="002D0CD4" w:rsidP="002D0CD4">
      <w:pPr>
        <w:pStyle w:val="Signature"/>
      </w:pPr>
      <w:r>
        <w:t>Vice President</w:t>
      </w:r>
    </w:p>
    <w:p w:rsidR="002D0CD4" w:rsidRDefault="002D0CD4" w:rsidP="002D0CD4">
      <w:pPr>
        <w:pStyle w:val="Signature"/>
      </w:pPr>
      <w:r>
        <w:t>GTS Auto Services, Inc.</w:t>
      </w:r>
    </w:p>
    <w:p w:rsidR="002D0CD4" w:rsidRDefault="002D0CD4" w:rsidP="002D0CD4">
      <w:pPr>
        <w:pStyle w:val="Signature"/>
      </w:pPr>
      <w:r>
        <w:t>2310 18</w:t>
      </w:r>
      <w:r w:rsidRPr="007660DC">
        <w:rPr>
          <w:vertAlign w:val="superscript"/>
        </w:rPr>
        <w:t>th</w:t>
      </w:r>
      <w:r>
        <w:t xml:space="preserve"> Place NE</w:t>
      </w:r>
    </w:p>
    <w:p w:rsidR="002D0CD4" w:rsidRDefault="002D0CD4" w:rsidP="002D0CD4">
      <w:pPr>
        <w:pStyle w:val="Signatur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20018</w:t>
          </w:r>
        </w:smartTag>
      </w:smartTag>
    </w:p>
    <w:p w:rsidR="002D0CD4" w:rsidRDefault="002D0CD4" w:rsidP="002D0CD4">
      <w:pPr>
        <w:pStyle w:val="Signature"/>
      </w:pPr>
    </w:p>
    <w:p w:rsidR="002D0CD4" w:rsidRDefault="002D0CD4" w:rsidP="002D0CD4">
      <w:pPr>
        <w:pStyle w:val="Signature"/>
        <w:rPr>
          <w:b/>
          <w:bCs/>
        </w:rPr>
      </w:pPr>
      <w:r>
        <w:rPr>
          <w:b/>
          <w:bCs/>
        </w:rPr>
        <w:t>Subject:  Permit # 6213-R1 to Operate a Paint Booth</w:t>
      </w:r>
    </w:p>
    <w:p w:rsidR="002D0CD4" w:rsidRDefault="002D0CD4" w:rsidP="002D0CD4">
      <w:pPr>
        <w:pStyle w:val="Signature"/>
      </w:pPr>
    </w:p>
    <w:p w:rsidR="002D0CD4" w:rsidRDefault="002D0CD4" w:rsidP="002D0CD4">
      <w:pPr>
        <w:pStyle w:val="Signature"/>
      </w:pPr>
      <w:r>
        <w:t xml:space="preserve">Dear Mr. </w:t>
      </w:r>
      <w:proofErr w:type="spellStart"/>
      <w:r>
        <w:t>DeSousa</w:t>
      </w:r>
      <w:proofErr w:type="spellEnd"/>
      <w:r>
        <w:t>:</w:t>
      </w:r>
    </w:p>
    <w:p w:rsidR="002D0CD4" w:rsidRDefault="002D0CD4" w:rsidP="002D0CD4">
      <w:pPr>
        <w:pStyle w:val="Signature"/>
      </w:pPr>
    </w:p>
    <w:p w:rsidR="002D0CD4" w:rsidRDefault="007C028D" w:rsidP="002D0CD4">
      <w:pPr>
        <w:pStyle w:val="Signature"/>
      </w:pP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stationary source in the District of Columbia.</w:t>
      </w:r>
      <w:r>
        <w:t xml:space="preserve">  The application of </w:t>
      </w:r>
      <w:r>
        <w:t>GTS Auto Service Inc. (“the Permittee”)</w:t>
      </w:r>
      <w:r>
        <w:t xml:space="preserve"> to operate an existing standard downdraft </w:t>
      </w:r>
      <w:r w:rsidR="009511D5">
        <w:t xml:space="preserve">auto body </w:t>
      </w:r>
      <w:bookmarkStart w:id="0" w:name="_GoBack"/>
      <w:bookmarkEnd w:id="0"/>
      <w:r>
        <w:t xml:space="preserve">paint booth at </w:t>
      </w:r>
      <w:r w:rsidR="002D0CD4">
        <w:t>2310 18</w:t>
      </w:r>
      <w:r w:rsidR="002D0CD4" w:rsidRPr="000465BD">
        <w:rPr>
          <w:vertAlign w:val="superscript"/>
        </w:rPr>
        <w:t>th</w:t>
      </w:r>
      <w:r w:rsidR="002D0CD4">
        <w:t xml:space="preserve"> Place NE, Washington, DC per the submitted application dated September 17, 2013 is granted subject to the following conditions:</w:t>
      </w:r>
    </w:p>
    <w:p w:rsidR="00313546" w:rsidRDefault="00313546" w:rsidP="00313546">
      <w:pPr>
        <w:pStyle w:val="Signature"/>
      </w:pPr>
    </w:p>
    <w:p w:rsidR="00313546" w:rsidRPr="00975D79" w:rsidRDefault="00313546" w:rsidP="00313546">
      <w:pPr>
        <w:ind w:left="360" w:hanging="360"/>
        <w:rPr>
          <w:u w:val="single"/>
        </w:rPr>
      </w:pPr>
      <w:r w:rsidRPr="00975D79">
        <w:t>I.</w:t>
      </w:r>
      <w:r w:rsidRPr="00975D79">
        <w:tab/>
      </w:r>
      <w:r w:rsidRPr="00975D79">
        <w:rPr>
          <w:u w:val="single"/>
        </w:rPr>
        <w:t>General Requirements</w:t>
      </w:r>
      <w:r w:rsidRPr="00975D79">
        <w:t>:</w:t>
      </w:r>
    </w:p>
    <w:p w:rsidR="00313546" w:rsidRPr="00975D79" w:rsidRDefault="00313546" w:rsidP="00313546">
      <w:pPr>
        <w:ind w:left="360" w:hanging="360"/>
      </w:pPr>
    </w:p>
    <w:p w:rsidR="00313546" w:rsidRPr="00975D79" w:rsidRDefault="00313546" w:rsidP="00313546">
      <w:pPr>
        <w:ind w:left="720" w:hanging="360"/>
      </w:pPr>
      <w:r w:rsidRPr="00975D79">
        <w:t>a.</w:t>
      </w:r>
      <w:r w:rsidRPr="00975D79">
        <w:tab/>
        <w:t>The paint booth shall be maintained and operated in accordance with the air pollution control requirements of 20 DCMR.</w:t>
      </w:r>
    </w:p>
    <w:p w:rsidR="00313546" w:rsidRPr="00975D79" w:rsidRDefault="00313546" w:rsidP="00313546">
      <w:pPr>
        <w:ind w:left="720" w:hanging="360"/>
      </w:pPr>
    </w:p>
    <w:p w:rsidR="00313546" w:rsidRPr="00975D79" w:rsidRDefault="00313546" w:rsidP="00313546">
      <w:pPr>
        <w:ind w:left="720" w:hanging="360"/>
      </w:pPr>
      <w:r w:rsidRPr="00975D79">
        <w:t>b.</w:t>
      </w:r>
      <w:r w:rsidRPr="00975D79">
        <w:tab/>
        <w:t xml:space="preserve">This permit expires on </w:t>
      </w:r>
      <w:r w:rsidR="00DA5E8E">
        <w:t>November 25, 2018</w:t>
      </w:r>
      <w:r w:rsidRPr="00975D79">
        <w:t xml:space="preserve"> [20 DCMR 200.4].  If continued operation after this date is desired, the owner or operator shall submit a</w:t>
      </w:r>
      <w:r>
        <w:t xml:space="preserve"> renewal </w:t>
      </w:r>
      <w:r w:rsidR="00855092">
        <w:t>request</w:t>
      </w:r>
      <w:r>
        <w:t xml:space="preserve"> by </w:t>
      </w:r>
      <w:r w:rsidR="00DA5E8E">
        <w:t>August 25, 2018</w:t>
      </w:r>
      <w:r w:rsidRPr="00975D79">
        <w:t>.</w:t>
      </w:r>
    </w:p>
    <w:p w:rsidR="00313546" w:rsidRPr="00975D79" w:rsidRDefault="00313546" w:rsidP="00313546">
      <w:pPr>
        <w:ind w:left="720" w:hanging="360"/>
      </w:pPr>
    </w:p>
    <w:p w:rsidR="00313546" w:rsidRPr="00975D79" w:rsidRDefault="00313546" w:rsidP="00313546">
      <w:pPr>
        <w:ind w:left="720" w:hanging="360"/>
      </w:pPr>
      <w:r w:rsidRPr="00975D79">
        <w:t>c.</w:t>
      </w:r>
      <w:r w:rsidRPr="00975D79">
        <w:tab/>
        <w:t>Operation of equipment under the authority of this permit shall be considered acceptance of its terms and conditions.</w:t>
      </w:r>
    </w:p>
    <w:p w:rsidR="00313546" w:rsidRPr="00975D79" w:rsidRDefault="00313546" w:rsidP="00313546">
      <w:pPr>
        <w:ind w:left="720" w:hanging="360"/>
      </w:pPr>
    </w:p>
    <w:p w:rsidR="00313546" w:rsidRPr="00975D79" w:rsidRDefault="00313546" w:rsidP="00313546">
      <w:pPr>
        <w:ind w:left="720" w:hanging="360"/>
      </w:pPr>
      <w:r w:rsidRPr="00975D79">
        <w:t>d.</w:t>
      </w:r>
      <w:r w:rsidRPr="00975D79">
        <w:tab/>
        <w:t xml:space="preserve">The Permittee shall allow authorized officials of the District, upon presentation of identification, to: </w:t>
      </w:r>
    </w:p>
    <w:p w:rsidR="00313546" w:rsidRPr="00975D79" w:rsidRDefault="00313546" w:rsidP="00313546">
      <w:pPr>
        <w:ind w:left="720" w:hanging="360"/>
      </w:pPr>
    </w:p>
    <w:p w:rsidR="00313546" w:rsidRPr="00975D79" w:rsidRDefault="00313546" w:rsidP="00313546">
      <w:pPr>
        <w:ind w:left="1080" w:hanging="360"/>
      </w:pPr>
      <w:r w:rsidRPr="00975D79">
        <w:t>1.</w:t>
      </w:r>
      <w:r w:rsidRPr="00975D79">
        <w:tab/>
        <w:t xml:space="preserve">Enter upon the </w:t>
      </w:r>
      <w:proofErr w:type="spellStart"/>
      <w:r w:rsidRPr="00975D79">
        <w:t>Permittee’s</w:t>
      </w:r>
      <w:proofErr w:type="spellEnd"/>
      <w:r w:rsidRPr="00975D79">
        <w:t xml:space="preserve"> premises where a source or emission unit is located, an emissions related activity is conducted, or where records required by this permit are kept;</w:t>
      </w:r>
    </w:p>
    <w:p w:rsidR="00313546" w:rsidRPr="00975D79" w:rsidRDefault="00313546" w:rsidP="00313546">
      <w:pPr>
        <w:tabs>
          <w:tab w:val="left" w:pos="-1440"/>
          <w:tab w:val="left" w:pos="-720"/>
          <w:tab w:val="left" w:pos="1080"/>
        </w:tabs>
        <w:ind w:left="1080" w:hanging="360"/>
      </w:pPr>
    </w:p>
    <w:p w:rsidR="00313546" w:rsidRPr="00975D79" w:rsidRDefault="00313546" w:rsidP="00313546">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313546" w:rsidRPr="00975D79" w:rsidRDefault="00313546" w:rsidP="00313546">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313546" w:rsidRPr="00975D79" w:rsidRDefault="00313546" w:rsidP="00313546">
      <w:pPr>
        <w:tabs>
          <w:tab w:val="left" w:pos="-1440"/>
          <w:tab w:val="left" w:pos="-720"/>
          <w:tab w:val="left" w:pos="1080"/>
        </w:tabs>
        <w:ind w:left="1080" w:hanging="360"/>
      </w:pPr>
    </w:p>
    <w:p w:rsidR="00313546" w:rsidRPr="00975D79" w:rsidRDefault="00313546" w:rsidP="00313546">
      <w:pPr>
        <w:ind w:left="1080" w:hanging="360"/>
        <w:jc w:val="both"/>
      </w:pPr>
      <w:r w:rsidRPr="00975D79">
        <w:t>4.</w:t>
      </w:r>
      <w:r w:rsidRPr="00975D79">
        <w:tab/>
        <w:t>Sample or monitor, at reasonable times, any substance or parameter for the purpose of assuring compliance with this permit or any applicable requirement.</w:t>
      </w:r>
    </w:p>
    <w:p w:rsidR="00313546" w:rsidRPr="00975D79" w:rsidRDefault="00313546" w:rsidP="00313546">
      <w:pPr>
        <w:ind w:left="720" w:hanging="360"/>
      </w:pPr>
    </w:p>
    <w:p w:rsidR="00313546" w:rsidRPr="00975D79" w:rsidRDefault="00313546" w:rsidP="00313546">
      <w:pPr>
        <w:ind w:left="720" w:hanging="360"/>
      </w:pPr>
      <w:r w:rsidRPr="00975D79">
        <w:t>e.</w:t>
      </w:r>
      <w:r w:rsidRPr="00975D79">
        <w:tab/>
        <w:t>This permit shall be kept on the premises and produced upon request.</w:t>
      </w:r>
    </w:p>
    <w:p w:rsidR="00313546" w:rsidRPr="00975D79" w:rsidRDefault="00313546" w:rsidP="00313546">
      <w:pPr>
        <w:ind w:left="720" w:hanging="360"/>
      </w:pPr>
    </w:p>
    <w:p w:rsidR="00313546" w:rsidRDefault="00313546" w:rsidP="00313546">
      <w:pPr>
        <w:numPr>
          <w:ilvl w:val="0"/>
          <w:numId w:val="2"/>
        </w:numPr>
      </w:pPr>
      <w:r w:rsidRPr="00975D79">
        <w:t>Failure to comply with the provisions of this permit may be grounds for suspension or revocation. [20 DCMR 202.2]</w:t>
      </w:r>
    </w:p>
    <w:p w:rsidR="00313546" w:rsidRDefault="00313546" w:rsidP="00313546">
      <w:pPr>
        <w:ind w:left="360"/>
      </w:pPr>
    </w:p>
    <w:p w:rsidR="00313546" w:rsidRPr="00975D79" w:rsidRDefault="00313546" w:rsidP="00313546">
      <w:pPr>
        <w:pStyle w:val="Signature"/>
        <w:tabs>
          <w:tab w:val="num" w:pos="360"/>
        </w:tabs>
        <w:ind w:left="360" w:hanging="360"/>
      </w:pPr>
      <w:r>
        <w:t>II.</w:t>
      </w:r>
      <w:r>
        <w:tab/>
      </w:r>
      <w:r>
        <w:rPr>
          <w:u w:val="single"/>
        </w:rPr>
        <w:t>Emission Limits</w:t>
      </w:r>
      <w:r>
        <w:t>:</w:t>
      </w:r>
    </w:p>
    <w:p w:rsidR="00313546" w:rsidRDefault="00313546" w:rsidP="00313546">
      <w:pPr>
        <w:pStyle w:val="Signature"/>
        <w:tabs>
          <w:tab w:val="num" w:pos="360"/>
        </w:tabs>
        <w:ind w:left="360" w:hanging="360"/>
      </w:pPr>
    </w:p>
    <w:p w:rsidR="00313546" w:rsidRDefault="00313546" w:rsidP="00313546">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w:t>
      </w:r>
    </w:p>
    <w:p w:rsidR="00313546" w:rsidRDefault="00313546" w:rsidP="00313546">
      <w:pPr>
        <w:pStyle w:val="Signature"/>
        <w:tabs>
          <w:tab w:val="num" w:pos="720"/>
        </w:tabs>
        <w:ind w:left="720" w:hanging="360"/>
      </w:pPr>
    </w:p>
    <w:p w:rsidR="00313546" w:rsidRDefault="00313546" w:rsidP="00313546">
      <w:pPr>
        <w:pStyle w:val="Signature"/>
        <w:tabs>
          <w:tab w:val="num" w:pos="720"/>
        </w:tabs>
        <w:ind w:left="720" w:hanging="360"/>
      </w:pPr>
      <w:r>
        <w:t>b.</w:t>
      </w:r>
      <w:r>
        <w:tab/>
      </w:r>
      <w:r w:rsidR="00D97487">
        <w:t>Repair</w:t>
      </w:r>
      <w:r>
        <w:t xml:space="preserve"> and refinishing coatings that contain volatile organic compounds (VOCs) in excess of the limits specified in Table I below</w:t>
      </w:r>
      <w:r>
        <w:rPr>
          <w:color w:val="000000"/>
        </w:rPr>
        <w:t>,</w:t>
      </w:r>
      <w:r>
        <w:t xml:space="preserve"> including any VOC containing materials added to the original coating supplied by the manufacturer, shall </w:t>
      </w:r>
      <w:r w:rsidR="00D97487">
        <w:t>not be applied to mobile equipment or mobile equipment components</w:t>
      </w:r>
      <w:r>
        <w:t>. [20 DCMR 718.3]</w:t>
      </w:r>
    </w:p>
    <w:p w:rsidR="00313546" w:rsidRDefault="00313546" w:rsidP="00313546">
      <w:pPr>
        <w:rPr>
          <w:color w:val="FF0000"/>
        </w:rPr>
      </w:pPr>
    </w:p>
    <w:p w:rsidR="00313546" w:rsidRPr="001529D4" w:rsidRDefault="00313546" w:rsidP="00D97487">
      <w:pPr>
        <w:tabs>
          <w:tab w:val="left" w:pos="1800"/>
        </w:tabs>
        <w:ind w:left="1800" w:hanging="1080"/>
      </w:pPr>
      <w:r w:rsidRPr="00A81116">
        <w:rPr>
          <w:b/>
        </w:rPr>
        <w:t>Table I:</w:t>
      </w:r>
      <w:r>
        <w:tab/>
      </w:r>
      <w:r w:rsidRPr="001529D4">
        <w:t xml:space="preserve">Allowable Content of VOCs in Mobile Equipment Repair and Refinishing Coatings </w:t>
      </w:r>
      <w:r w:rsidRPr="001529D4">
        <w:rPr>
          <w:i/>
          <w:iCs/>
        </w:rPr>
        <w:t>(as applied)</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50"/>
        <w:gridCol w:w="2160"/>
        <w:gridCol w:w="2340"/>
      </w:tblGrid>
      <w:tr w:rsidR="00313546" w:rsidRPr="001529D4" w:rsidTr="00DA5E8E">
        <w:tc>
          <w:tcPr>
            <w:tcW w:w="4050" w:type="dxa"/>
          </w:tcPr>
          <w:p w:rsidR="00313546" w:rsidRPr="001529D4" w:rsidRDefault="00313546" w:rsidP="00F5127E">
            <w:pPr>
              <w:rPr>
                <w:b/>
                <w:bCs/>
              </w:rPr>
            </w:pPr>
            <w:r w:rsidRPr="001529D4">
              <w:t>  </w:t>
            </w:r>
            <w:r w:rsidRPr="001529D4">
              <w:rPr>
                <w:b/>
                <w:bCs/>
              </w:rPr>
              <w:t>Coating Type</w:t>
            </w:r>
          </w:p>
        </w:tc>
        <w:tc>
          <w:tcPr>
            <w:tcW w:w="2160" w:type="dxa"/>
          </w:tcPr>
          <w:p w:rsidR="00313546" w:rsidRPr="001529D4" w:rsidRDefault="00313546" w:rsidP="00F5127E">
            <w:pPr>
              <w:rPr>
                <w:b/>
                <w:bCs/>
              </w:rPr>
            </w:pPr>
            <w:r w:rsidRPr="001529D4">
              <w:rPr>
                <w:b/>
                <w:bCs/>
              </w:rPr>
              <w:t>Weight  </w:t>
            </w:r>
          </w:p>
        </w:tc>
        <w:tc>
          <w:tcPr>
            <w:tcW w:w="2340" w:type="dxa"/>
          </w:tcPr>
          <w:p w:rsidR="00313546" w:rsidRPr="001529D4" w:rsidRDefault="00313546" w:rsidP="00F5127E">
            <w:pPr>
              <w:rPr>
                <w:b/>
                <w:bCs/>
              </w:rPr>
            </w:pPr>
            <w:r w:rsidRPr="001529D4">
              <w:rPr>
                <w:b/>
                <w:bCs/>
              </w:rPr>
              <w:t> Limit*</w:t>
            </w:r>
          </w:p>
        </w:tc>
      </w:tr>
      <w:tr w:rsidR="00313546" w:rsidRPr="001529D4" w:rsidTr="00DA5E8E">
        <w:tc>
          <w:tcPr>
            <w:tcW w:w="4050" w:type="dxa"/>
          </w:tcPr>
          <w:p w:rsidR="00313546" w:rsidRPr="001529D4" w:rsidRDefault="00313546" w:rsidP="00F5127E">
            <w:pPr>
              <w:pStyle w:val="Heading1"/>
            </w:pPr>
          </w:p>
        </w:tc>
        <w:tc>
          <w:tcPr>
            <w:tcW w:w="2160" w:type="dxa"/>
          </w:tcPr>
          <w:p w:rsidR="00313546" w:rsidRPr="001529D4" w:rsidRDefault="00313546" w:rsidP="00F5127E">
            <w:pPr>
              <w:ind w:right="-302"/>
            </w:pPr>
            <w:r w:rsidRPr="001529D4">
              <w:t>(Pounds per gallon)</w:t>
            </w:r>
          </w:p>
        </w:tc>
        <w:tc>
          <w:tcPr>
            <w:tcW w:w="2340" w:type="dxa"/>
          </w:tcPr>
          <w:p w:rsidR="00313546" w:rsidRPr="001529D4" w:rsidRDefault="00313546" w:rsidP="00F5127E">
            <w:r w:rsidRPr="001529D4">
              <w:t>(Grams per liter)</w:t>
            </w:r>
          </w:p>
        </w:tc>
      </w:tr>
      <w:tr w:rsidR="00313546" w:rsidRPr="001529D4" w:rsidTr="00DA5E8E">
        <w:trPr>
          <w:trHeight w:val="242"/>
        </w:trPr>
        <w:tc>
          <w:tcPr>
            <w:tcW w:w="4050" w:type="dxa"/>
          </w:tcPr>
          <w:p w:rsidR="00313546" w:rsidRPr="001529D4" w:rsidRDefault="00313546" w:rsidP="00F5127E">
            <w:r w:rsidRPr="001529D4">
              <w:t>Automotive pretreatment primer</w:t>
            </w:r>
          </w:p>
        </w:tc>
        <w:tc>
          <w:tcPr>
            <w:tcW w:w="2160" w:type="dxa"/>
          </w:tcPr>
          <w:p w:rsidR="00313546" w:rsidRPr="001529D4" w:rsidRDefault="00313546" w:rsidP="00F5127E">
            <w:r w:rsidRPr="001529D4">
              <w:t>6.5</w:t>
            </w:r>
          </w:p>
        </w:tc>
        <w:tc>
          <w:tcPr>
            <w:tcW w:w="2340" w:type="dxa"/>
          </w:tcPr>
          <w:p w:rsidR="00313546" w:rsidRPr="001529D4" w:rsidRDefault="00313546" w:rsidP="00F5127E">
            <w:r w:rsidRPr="001529D4">
              <w:t>780</w:t>
            </w:r>
          </w:p>
        </w:tc>
      </w:tr>
      <w:tr w:rsidR="00313546" w:rsidRPr="001529D4" w:rsidTr="00DA5E8E">
        <w:trPr>
          <w:trHeight w:val="260"/>
        </w:trPr>
        <w:tc>
          <w:tcPr>
            <w:tcW w:w="4050" w:type="dxa"/>
          </w:tcPr>
          <w:p w:rsidR="00313546" w:rsidRPr="001529D4" w:rsidRDefault="00313546" w:rsidP="00F5127E">
            <w:r w:rsidRPr="001529D4">
              <w:t>Automotive primer-</w:t>
            </w:r>
            <w:proofErr w:type="spellStart"/>
            <w:r w:rsidRPr="001529D4">
              <w:t>surfacer</w:t>
            </w:r>
            <w:proofErr w:type="spellEnd"/>
          </w:p>
        </w:tc>
        <w:tc>
          <w:tcPr>
            <w:tcW w:w="2160" w:type="dxa"/>
          </w:tcPr>
          <w:p w:rsidR="00313546" w:rsidRPr="001529D4" w:rsidRDefault="00313546" w:rsidP="00F5127E">
            <w:r w:rsidRPr="001529D4">
              <w:t>4.8</w:t>
            </w:r>
          </w:p>
        </w:tc>
        <w:tc>
          <w:tcPr>
            <w:tcW w:w="2340" w:type="dxa"/>
          </w:tcPr>
          <w:p w:rsidR="00313546" w:rsidRPr="001529D4" w:rsidRDefault="00313546" w:rsidP="00F5127E">
            <w:r w:rsidRPr="001529D4">
              <w:t>575</w:t>
            </w:r>
          </w:p>
        </w:tc>
      </w:tr>
      <w:tr w:rsidR="00313546" w:rsidRPr="001529D4" w:rsidTr="00DA5E8E">
        <w:tc>
          <w:tcPr>
            <w:tcW w:w="4050" w:type="dxa"/>
          </w:tcPr>
          <w:p w:rsidR="00313546" w:rsidRPr="001529D4" w:rsidRDefault="00313546" w:rsidP="00F5127E">
            <w:r w:rsidRPr="001529D4">
              <w:t>Automotive primer-sealer</w:t>
            </w:r>
          </w:p>
        </w:tc>
        <w:tc>
          <w:tcPr>
            <w:tcW w:w="2160" w:type="dxa"/>
          </w:tcPr>
          <w:p w:rsidR="00313546" w:rsidRPr="001529D4" w:rsidRDefault="00313546" w:rsidP="00F5127E">
            <w:r w:rsidRPr="001529D4">
              <w:t>4.6</w:t>
            </w:r>
          </w:p>
        </w:tc>
        <w:tc>
          <w:tcPr>
            <w:tcW w:w="2340" w:type="dxa"/>
          </w:tcPr>
          <w:p w:rsidR="00313546" w:rsidRPr="001529D4" w:rsidRDefault="00313546" w:rsidP="00F5127E">
            <w:r w:rsidRPr="001529D4">
              <w:t>550</w:t>
            </w:r>
          </w:p>
        </w:tc>
      </w:tr>
      <w:tr w:rsidR="00313546" w:rsidRPr="001529D4" w:rsidTr="00DA5E8E">
        <w:tc>
          <w:tcPr>
            <w:tcW w:w="4050" w:type="dxa"/>
          </w:tcPr>
          <w:p w:rsidR="00313546" w:rsidRPr="001529D4" w:rsidRDefault="00313546" w:rsidP="00F5127E">
            <w:r w:rsidRPr="001529D4">
              <w:t>Automotive topcoat:</w:t>
            </w:r>
            <w:r w:rsidRPr="001529D4">
              <w:tab/>
            </w:r>
          </w:p>
        </w:tc>
        <w:tc>
          <w:tcPr>
            <w:tcW w:w="2160" w:type="dxa"/>
          </w:tcPr>
          <w:p w:rsidR="00313546" w:rsidRPr="001529D4" w:rsidRDefault="00313546" w:rsidP="00F5127E">
            <w:r w:rsidRPr="001529D4">
              <w:t> </w:t>
            </w:r>
          </w:p>
        </w:tc>
        <w:tc>
          <w:tcPr>
            <w:tcW w:w="2340" w:type="dxa"/>
          </w:tcPr>
          <w:p w:rsidR="00313546" w:rsidRPr="001529D4" w:rsidRDefault="00313546" w:rsidP="00F5127E">
            <w:r w:rsidRPr="001529D4">
              <w:t> </w:t>
            </w:r>
          </w:p>
        </w:tc>
      </w:tr>
      <w:tr w:rsidR="00313546" w:rsidRPr="001529D4" w:rsidTr="00DA5E8E">
        <w:tc>
          <w:tcPr>
            <w:tcW w:w="4050" w:type="dxa"/>
          </w:tcPr>
          <w:p w:rsidR="00313546" w:rsidRPr="001529D4" w:rsidRDefault="00313546" w:rsidP="00F5127E">
            <w:pPr>
              <w:ind w:left="720"/>
            </w:pPr>
            <w:r w:rsidRPr="001529D4">
              <w:t>single stage-topcoat</w:t>
            </w:r>
          </w:p>
        </w:tc>
        <w:tc>
          <w:tcPr>
            <w:tcW w:w="2160" w:type="dxa"/>
          </w:tcPr>
          <w:p w:rsidR="00313546" w:rsidRPr="001529D4" w:rsidRDefault="00313546" w:rsidP="00F5127E">
            <w:r w:rsidRPr="001529D4">
              <w:t>5.0</w:t>
            </w:r>
          </w:p>
        </w:tc>
        <w:tc>
          <w:tcPr>
            <w:tcW w:w="2340" w:type="dxa"/>
          </w:tcPr>
          <w:p w:rsidR="00313546" w:rsidRPr="001529D4" w:rsidRDefault="00313546" w:rsidP="00F5127E">
            <w:r w:rsidRPr="001529D4">
              <w:t>600</w:t>
            </w:r>
          </w:p>
        </w:tc>
      </w:tr>
      <w:tr w:rsidR="00313546" w:rsidRPr="001529D4" w:rsidTr="00DA5E8E">
        <w:tc>
          <w:tcPr>
            <w:tcW w:w="4050" w:type="dxa"/>
          </w:tcPr>
          <w:p w:rsidR="00313546" w:rsidRPr="001529D4" w:rsidRDefault="00313546" w:rsidP="00F5127E">
            <w:pPr>
              <w:ind w:left="720"/>
            </w:pPr>
            <w:r w:rsidRPr="001529D4">
              <w:t>2 stage basecoat/</w:t>
            </w:r>
            <w:proofErr w:type="spellStart"/>
            <w:r w:rsidRPr="001529D4">
              <w:t>clearcoat</w:t>
            </w:r>
            <w:proofErr w:type="spellEnd"/>
          </w:p>
        </w:tc>
        <w:tc>
          <w:tcPr>
            <w:tcW w:w="2160" w:type="dxa"/>
          </w:tcPr>
          <w:p w:rsidR="00313546" w:rsidRPr="001529D4" w:rsidRDefault="00313546" w:rsidP="00F5127E">
            <w:r w:rsidRPr="001529D4">
              <w:t>5.0</w:t>
            </w:r>
          </w:p>
        </w:tc>
        <w:tc>
          <w:tcPr>
            <w:tcW w:w="2340" w:type="dxa"/>
          </w:tcPr>
          <w:p w:rsidR="00313546" w:rsidRPr="001529D4" w:rsidRDefault="00313546" w:rsidP="00F5127E">
            <w:r w:rsidRPr="001529D4">
              <w:t>600</w:t>
            </w:r>
          </w:p>
        </w:tc>
      </w:tr>
      <w:tr w:rsidR="00313546" w:rsidRPr="001529D4" w:rsidTr="00DA5E8E">
        <w:tc>
          <w:tcPr>
            <w:tcW w:w="4050" w:type="dxa"/>
          </w:tcPr>
          <w:p w:rsidR="00313546" w:rsidRPr="001529D4" w:rsidRDefault="00313546" w:rsidP="00F5127E">
            <w:pPr>
              <w:ind w:left="720"/>
            </w:pPr>
            <w:r w:rsidRPr="001529D4">
              <w:t>3 or 4-stage basecoat/</w:t>
            </w:r>
            <w:proofErr w:type="spellStart"/>
            <w:r w:rsidRPr="001529D4">
              <w:t>clearcoat</w:t>
            </w:r>
            <w:proofErr w:type="spellEnd"/>
            <w:r w:rsidRPr="001529D4">
              <w:t> </w:t>
            </w:r>
          </w:p>
        </w:tc>
        <w:tc>
          <w:tcPr>
            <w:tcW w:w="2160" w:type="dxa"/>
          </w:tcPr>
          <w:p w:rsidR="00313546" w:rsidRPr="001529D4" w:rsidRDefault="00313546" w:rsidP="00F5127E">
            <w:r w:rsidRPr="001529D4">
              <w:t>5.2</w:t>
            </w:r>
          </w:p>
        </w:tc>
        <w:tc>
          <w:tcPr>
            <w:tcW w:w="2340" w:type="dxa"/>
          </w:tcPr>
          <w:p w:rsidR="00313546" w:rsidRPr="001529D4" w:rsidRDefault="00313546" w:rsidP="00F5127E">
            <w:r w:rsidRPr="001529D4">
              <w:t>625</w:t>
            </w:r>
          </w:p>
        </w:tc>
      </w:tr>
      <w:tr w:rsidR="00313546" w:rsidRPr="001529D4" w:rsidTr="00DA5E8E">
        <w:trPr>
          <w:trHeight w:val="260"/>
        </w:trPr>
        <w:tc>
          <w:tcPr>
            <w:tcW w:w="4050" w:type="dxa"/>
          </w:tcPr>
          <w:p w:rsidR="00313546" w:rsidRPr="001529D4" w:rsidRDefault="00313546" w:rsidP="00F5127E">
            <w:r w:rsidRPr="001529D4">
              <w:rPr>
                <w:bCs/>
              </w:rPr>
              <w:t>Automotive multi-colored topcoat</w:t>
            </w:r>
            <w:r w:rsidRPr="001529D4">
              <w:t> </w:t>
            </w:r>
          </w:p>
        </w:tc>
        <w:tc>
          <w:tcPr>
            <w:tcW w:w="2160" w:type="dxa"/>
          </w:tcPr>
          <w:p w:rsidR="00313546" w:rsidRPr="001529D4" w:rsidRDefault="00313546" w:rsidP="00F5127E">
            <w:r w:rsidRPr="001529D4">
              <w:rPr>
                <w:bCs/>
              </w:rPr>
              <w:t>5.7</w:t>
            </w:r>
          </w:p>
        </w:tc>
        <w:tc>
          <w:tcPr>
            <w:tcW w:w="2340" w:type="dxa"/>
          </w:tcPr>
          <w:p w:rsidR="00313546" w:rsidRPr="001529D4" w:rsidRDefault="00313546" w:rsidP="00F5127E">
            <w:r w:rsidRPr="001529D4">
              <w:rPr>
                <w:bCs/>
              </w:rPr>
              <w:t>680</w:t>
            </w:r>
          </w:p>
        </w:tc>
      </w:tr>
      <w:tr w:rsidR="00313546" w:rsidRPr="001529D4" w:rsidTr="00DA5E8E">
        <w:tc>
          <w:tcPr>
            <w:tcW w:w="4050" w:type="dxa"/>
          </w:tcPr>
          <w:p w:rsidR="00313546" w:rsidRPr="001529D4" w:rsidRDefault="00313546" w:rsidP="00F5127E">
            <w:r w:rsidRPr="001529D4">
              <w:t>Automotive specialty coating</w:t>
            </w:r>
          </w:p>
        </w:tc>
        <w:tc>
          <w:tcPr>
            <w:tcW w:w="2160" w:type="dxa"/>
          </w:tcPr>
          <w:p w:rsidR="00313546" w:rsidRPr="001529D4" w:rsidRDefault="00313546" w:rsidP="00F5127E">
            <w:r w:rsidRPr="001529D4">
              <w:t>7.0</w:t>
            </w:r>
          </w:p>
        </w:tc>
        <w:tc>
          <w:tcPr>
            <w:tcW w:w="2340" w:type="dxa"/>
          </w:tcPr>
          <w:p w:rsidR="00313546" w:rsidRPr="001529D4" w:rsidRDefault="00313546" w:rsidP="00F5127E">
            <w:r w:rsidRPr="001529D4">
              <w:t>840</w:t>
            </w:r>
          </w:p>
        </w:tc>
      </w:tr>
    </w:tbl>
    <w:p w:rsidR="00313546" w:rsidRDefault="00313546" w:rsidP="00D97487">
      <w:pPr>
        <w:pStyle w:val="Signature"/>
        <w:tabs>
          <w:tab w:val="num" w:pos="720"/>
        </w:tabs>
        <w:ind w:left="720"/>
      </w:pPr>
      <w:r>
        <w:t>*</w:t>
      </w:r>
      <w:r>
        <w:rPr>
          <w:sz w:val="20"/>
          <w:szCs w:val="20"/>
        </w:rPr>
        <w:t>Weight of VOC per volume of c</w:t>
      </w:r>
      <w:r w:rsidRPr="00D2102A">
        <w:rPr>
          <w:sz w:val="20"/>
          <w:szCs w:val="20"/>
        </w:rPr>
        <w:t>oating (minus water and non-VOC solvents)</w:t>
      </w:r>
    </w:p>
    <w:p w:rsidR="00313546" w:rsidRDefault="00313546" w:rsidP="00313546">
      <w:pPr>
        <w:pStyle w:val="Signature"/>
        <w:tabs>
          <w:tab w:val="num" w:pos="720"/>
        </w:tabs>
        <w:ind w:left="720" w:hanging="360"/>
      </w:pPr>
    </w:p>
    <w:p w:rsidR="00313546" w:rsidRDefault="00313546" w:rsidP="00313546">
      <w:pPr>
        <w:pStyle w:val="Signature"/>
        <w:ind w:left="720" w:hanging="360"/>
      </w:pPr>
      <w:r>
        <w:t>c.</w:t>
      </w:r>
      <w:r>
        <w:tab/>
        <w:t xml:space="preserve">An emission into the atmosphere of odorous or other </w:t>
      </w:r>
      <w:r w:rsidRPr="006243B7">
        <w:t>air pollutants from any source in any</w:t>
      </w:r>
      <w:r>
        <w:t xml:space="preserve"> </w:t>
      </w:r>
      <w:r w:rsidRPr="006243B7">
        <w:t>quantity and of any characteristic, and duration which is, or is likely to be injurious to the public health or welfare, or which interferes with the reasonable enjoyment of</w:t>
      </w:r>
      <w:r>
        <w:t xml:space="preserve"> life or property is </w:t>
      </w:r>
      <w:r w:rsidRPr="0061745B">
        <w:t>prohibited [20 DCMR 903.1]</w:t>
      </w:r>
    </w:p>
    <w:p w:rsidR="00313546" w:rsidRDefault="00313546" w:rsidP="00313546">
      <w:pPr>
        <w:pStyle w:val="Signature"/>
        <w:ind w:left="720" w:hanging="360"/>
      </w:pPr>
    </w:p>
    <w:p w:rsidR="00313546" w:rsidRDefault="00313546" w:rsidP="00313546">
      <w:pPr>
        <w:pStyle w:val="Signature"/>
        <w:ind w:left="720" w:hanging="360"/>
      </w:pPr>
      <w:r>
        <w:lastRenderedPageBreak/>
        <w:t>d.</w:t>
      </w:r>
      <w:r>
        <w:tab/>
        <w:t xml:space="preserve">Visible emissions shall not be emitted into the outdoor atmosphere from the paint booth. [20 DCMR </w:t>
      </w:r>
      <w:r w:rsidR="00435890">
        <w:t xml:space="preserve">201, </w:t>
      </w:r>
      <w:r>
        <w:t>606</w:t>
      </w:r>
      <w:r w:rsidR="00435890">
        <w:t>,</w:t>
      </w:r>
      <w:r>
        <w:t xml:space="preserve"> and 903.1]</w:t>
      </w:r>
    </w:p>
    <w:p w:rsidR="00313546" w:rsidRDefault="00313546" w:rsidP="00313546">
      <w:pPr>
        <w:pStyle w:val="Signature"/>
        <w:tabs>
          <w:tab w:val="num" w:pos="360"/>
        </w:tabs>
        <w:ind w:left="360" w:hanging="360"/>
      </w:pPr>
      <w:r>
        <w:t>III.</w:t>
      </w:r>
      <w:r>
        <w:tab/>
      </w:r>
      <w:r>
        <w:rPr>
          <w:u w:val="single"/>
        </w:rPr>
        <w:t>Operational Limits and Standards</w:t>
      </w:r>
      <w:r>
        <w:t>:</w:t>
      </w:r>
    </w:p>
    <w:p w:rsidR="00313546" w:rsidRDefault="00313546" w:rsidP="00313546">
      <w:pPr>
        <w:pStyle w:val="Signature"/>
        <w:tabs>
          <w:tab w:val="num" w:pos="360"/>
        </w:tabs>
        <w:ind w:left="360" w:hanging="360"/>
      </w:pPr>
    </w:p>
    <w:p w:rsidR="00313546" w:rsidRDefault="00313546" w:rsidP="00313546">
      <w:pPr>
        <w:pStyle w:val="Signature"/>
        <w:ind w:left="720" w:hanging="360"/>
      </w:pPr>
      <w:r>
        <w:t>a.</w:t>
      </w:r>
      <w:r>
        <w:tab/>
        <w:t>The use of a conventional spray gun is prohibited.  Only High Volume Low Pressure (HVLP) spray guns or equivalent or better types shall be allowed. Other application methods deemed acceptable can be found in 20 DCMR 718.5.  [20 DCMR 718.5 and 40 CFR 63.11173(e)(3)]</w:t>
      </w:r>
    </w:p>
    <w:p w:rsidR="00313546" w:rsidRDefault="00313546" w:rsidP="00313546">
      <w:pPr>
        <w:pStyle w:val="Signature"/>
        <w:ind w:left="720" w:hanging="360"/>
      </w:pPr>
    </w:p>
    <w:p w:rsidR="00313546" w:rsidRDefault="00313546" w:rsidP="00313546">
      <w:pPr>
        <w:pStyle w:val="Signature"/>
        <w:ind w:left="720" w:hanging="360"/>
      </w:pPr>
      <w:r>
        <w:t>b.</w:t>
      </w:r>
      <w:r>
        <w:tab/>
        <w:t>The exhaust stack shall have a minimum height of 15 feet and at least 5 feet above the roof level.</w:t>
      </w:r>
    </w:p>
    <w:p w:rsidR="00313546" w:rsidRDefault="00313546" w:rsidP="00313546">
      <w:pPr>
        <w:pStyle w:val="Signature"/>
        <w:ind w:left="720" w:hanging="360"/>
      </w:pPr>
    </w:p>
    <w:p w:rsidR="00313546" w:rsidRDefault="00313546" w:rsidP="00313546">
      <w:pPr>
        <w:pStyle w:val="Signature"/>
        <w:tabs>
          <w:tab w:val="left" w:pos="720"/>
        </w:tabs>
        <w:ind w:left="720" w:hanging="360"/>
      </w:pPr>
      <w:r>
        <w:t>c.</w:t>
      </w:r>
      <w:r>
        <w:tab/>
        <w:t>Cleaning of tools and spray guns shall be performed in enclosed, recycling spray gun cleaning equipment.  This equipment shall be kept closed when not in use. [20 DCMR 718.7 and 40 CFR 63.11173(e)(4)]</w:t>
      </w:r>
    </w:p>
    <w:p w:rsidR="00313546" w:rsidRDefault="00313546" w:rsidP="00313546">
      <w:pPr>
        <w:pStyle w:val="Signature"/>
        <w:tabs>
          <w:tab w:val="left" w:pos="720"/>
        </w:tabs>
        <w:ind w:left="720" w:hanging="360"/>
      </w:pPr>
    </w:p>
    <w:p w:rsidR="00313546" w:rsidRDefault="00313546" w:rsidP="00313546">
      <w:pPr>
        <w:pStyle w:val="Signature"/>
        <w:tabs>
          <w:tab w:val="left" w:pos="720"/>
        </w:tabs>
        <w:ind w:left="720" w:hanging="360"/>
      </w:pPr>
      <w:r>
        <w:t>d.</w:t>
      </w:r>
      <w:r>
        <w:tab/>
        <w:t>The paint spray booth shall meet the following specifications:</w:t>
      </w:r>
    </w:p>
    <w:p w:rsidR="00313546" w:rsidRDefault="00313546" w:rsidP="00313546">
      <w:pPr>
        <w:pStyle w:val="Signature"/>
        <w:tabs>
          <w:tab w:val="left" w:pos="720"/>
        </w:tabs>
        <w:ind w:left="720" w:hanging="360"/>
      </w:pPr>
    </w:p>
    <w:p w:rsidR="00313546" w:rsidRDefault="00313546" w:rsidP="00313546">
      <w:pPr>
        <w:pStyle w:val="Signature"/>
        <w:tabs>
          <w:tab w:val="left" w:pos="1080"/>
        </w:tabs>
        <w:ind w:left="1080" w:hanging="360"/>
      </w:pPr>
      <w:r>
        <w:t>1.</w:t>
      </w:r>
      <w:r>
        <w:tab/>
        <w:t>The unit shall be fitted with a type of filter technology that is demonstrated to achieve at least 98-percent capture of paint overspray. [40 CFR 63.11173 (e)(2)(</w:t>
      </w:r>
      <w:proofErr w:type="spellStart"/>
      <w:r>
        <w:t>i</w:t>
      </w:r>
      <w:proofErr w:type="spellEnd"/>
      <w:r>
        <w:t>)]</w:t>
      </w:r>
    </w:p>
    <w:p w:rsidR="00313546" w:rsidRDefault="00313546" w:rsidP="00313546">
      <w:pPr>
        <w:pStyle w:val="Signature"/>
        <w:tabs>
          <w:tab w:val="left" w:pos="1080"/>
        </w:tabs>
        <w:ind w:left="1080" w:hanging="360"/>
      </w:pPr>
    </w:p>
    <w:p w:rsidR="00313546" w:rsidRDefault="00313546" w:rsidP="00313546">
      <w:pPr>
        <w:pStyle w:val="Signature"/>
        <w:tabs>
          <w:tab w:val="left" w:pos="1080"/>
        </w:tabs>
        <w:ind w:left="1080" w:hanging="360"/>
      </w:pPr>
      <w:r>
        <w:t>2.</w:t>
      </w:r>
      <w:r>
        <w:tab/>
        <w:t xml:space="preserve">The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Pr="008426E1">
        <w:rPr>
          <w:bCs/>
        </w:rPr>
        <w:t>.</w:t>
      </w:r>
    </w:p>
    <w:p w:rsidR="00313546" w:rsidRDefault="00313546" w:rsidP="00313546">
      <w:pPr>
        <w:pStyle w:val="Signature"/>
        <w:tabs>
          <w:tab w:val="left" w:pos="1080"/>
        </w:tabs>
        <w:ind w:left="1080" w:hanging="360"/>
      </w:pPr>
    </w:p>
    <w:p w:rsidR="00313546" w:rsidRPr="002814D1" w:rsidRDefault="00313546" w:rsidP="00313546">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p>
    <w:p w:rsidR="00313546" w:rsidRDefault="00313546" w:rsidP="00313546">
      <w:pPr>
        <w:pStyle w:val="Signature"/>
        <w:tabs>
          <w:tab w:val="left" w:pos="1080"/>
        </w:tabs>
        <w:ind w:left="1080" w:hanging="360"/>
      </w:pPr>
    </w:p>
    <w:p w:rsidR="00313546" w:rsidRDefault="00313546" w:rsidP="00313546">
      <w:pPr>
        <w:pStyle w:val="Signature"/>
        <w:tabs>
          <w:tab w:val="left" w:pos="1080"/>
        </w:tabs>
        <w:ind w:left="1080" w:hanging="360"/>
      </w:pPr>
      <w:r>
        <w:t>4.</w:t>
      </w:r>
      <w:r>
        <w:tab/>
        <w:t>The unit shall be maintained and operated at all time in accordance with manufacturer’s recommendations.</w:t>
      </w:r>
    </w:p>
    <w:p w:rsidR="00313546" w:rsidRDefault="00313546" w:rsidP="00313546">
      <w:pPr>
        <w:pStyle w:val="Signature"/>
        <w:tabs>
          <w:tab w:val="left" w:pos="720"/>
        </w:tabs>
        <w:ind w:left="720" w:hanging="360"/>
      </w:pPr>
    </w:p>
    <w:p w:rsidR="00313546" w:rsidRPr="000D0EC5" w:rsidRDefault="00313546" w:rsidP="00313546">
      <w:pPr>
        <w:pStyle w:val="BodyTextIndent"/>
        <w:tabs>
          <w:tab w:val="left" w:pos="720"/>
          <w:tab w:val="left" w:pos="810"/>
        </w:tabs>
        <w:spacing w:after="0"/>
        <w:ind w:left="720" w:hanging="360"/>
        <w:rPr>
          <w:sz w:val="24"/>
          <w:szCs w:val="24"/>
        </w:rPr>
      </w:pPr>
      <w:r w:rsidRPr="007110F4">
        <w:rPr>
          <w:sz w:val="24"/>
          <w:szCs w:val="24"/>
        </w:rPr>
        <w:t>e.</w:t>
      </w:r>
      <w:r w:rsidRPr="007110F4">
        <w:rPr>
          <w:sz w:val="24"/>
          <w:szCs w:val="24"/>
        </w:rPr>
        <w:tab/>
      </w:r>
      <w:r w:rsidRPr="000D0EC5">
        <w:rPr>
          <w:sz w:val="24"/>
          <w:szCs w:val="24"/>
        </w:rPr>
        <w:t xml:space="preserve">The owner and operator of this facility shall comply </w:t>
      </w:r>
      <w:r>
        <w:rPr>
          <w:sz w:val="24"/>
          <w:szCs w:val="24"/>
        </w:rPr>
        <w:t xml:space="preserve">with the following housekeeping and </w:t>
      </w:r>
      <w:r w:rsidRPr="000D0EC5">
        <w:rPr>
          <w:sz w:val="24"/>
          <w:szCs w:val="24"/>
        </w:rPr>
        <w:t>pollution prevention measures</w:t>
      </w:r>
      <w:r>
        <w:rPr>
          <w:sz w:val="24"/>
          <w:szCs w:val="24"/>
        </w:rPr>
        <w:t xml:space="preserve"> [20 DCMR 718.8]</w:t>
      </w:r>
      <w:r w:rsidRPr="000D0EC5">
        <w:rPr>
          <w:sz w:val="24"/>
          <w:szCs w:val="24"/>
        </w:rPr>
        <w:t>:</w:t>
      </w:r>
    </w:p>
    <w:p w:rsidR="00313546" w:rsidRPr="000D0EC5" w:rsidRDefault="00313546" w:rsidP="00313546">
      <w:pPr>
        <w:ind w:left="720" w:hanging="360"/>
      </w:pPr>
      <w:r w:rsidRPr="000D0EC5">
        <w:t> </w:t>
      </w:r>
    </w:p>
    <w:p w:rsidR="00313546" w:rsidRDefault="00313546" w:rsidP="0031354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13546" w:rsidRPr="000D0EC5" w:rsidRDefault="00313546" w:rsidP="00313546">
      <w:pPr>
        <w:tabs>
          <w:tab w:val="left" w:pos="1620"/>
        </w:tabs>
        <w:ind w:left="1080" w:hanging="360"/>
      </w:pPr>
    </w:p>
    <w:p w:rsidR="00313546" w:rsidRPr="000D0EC5" w:rsidRDefault="00313546" w:rsidP="00313546">
      <w:pPr>
        <w:tabs>
          <w:tab w:val="left" w:pos="2160"/>
        </w:tabs>
        <w:ind w:left="1080" w:hanging="360"/>
      </w:pPr>
      <w:r>
        <w:t>2</w:t>
      </w:r>
      <w:r w:rsidRPr="000D0EC5">
        <w:t>.</w:t>
      </w:r>
      <w:r w:rsidRPr="000D0EC5">
        <w:tab/>
        <w:t>Close all repairing and refinishing coating containers at all times except when filling or emptying;</w:t>
      </w:r>
    </w:p>
    <w:p w:rsidR="00313546" w:rsidRPr="000D0EC5" w:rsidRDefault="00313546" w:rsidP="00313546">
      <w:pPr>
        <w:tabs>
          <w:tab w:val="left" w:pos="2160"/>
        </w:tabs>
        <w:ind w:left="1080" w:hanging="360"/>
      </w:pPr>
    </w:p>
    <w:p w:rsidR="00313546" w:rsidRPr="000D0EC5" w:rsidRDefault="00313546" w:rsidP="00313546">
      <w:pPr>
        <w:ind w:left="1080" w:hanging="360"/>
      </w:pPr>
      <w:r>
        <w:lastRenderedPageBreak/>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13546" w:rsidRPr="000D0EC5" w:rsidRDefault="00313546" w:rsidP="00313546">
      <w:pPr>
        <w:tabs>
          <w:tab w:val="num" w:pos="720"/>
        </w:tabs>
        <w:ind w:left="1080" w:hanging="360"/>
      </w:pPr>
    </w:p>
    <w:p w:rsidR="00313546" w:rsidRPr="00FC33B1" w:rsidRDefault="00313546" w:rsidP="00313546">
      <w:pPr>
        <w:ind w:left="1080" w:hanging="360"/>
      </w:pPr>
      <w:r w:rsidRPr="00FC33B1">
        <w:t>4.</w:t>
      </w:r>
      <w:r w:rsidRPr="00FC33B1">
        <w:tab/>
        <w:t>Minimize spills during the handling and transfer of coatings, solvents, and cleaning solvents.</w:t>
      </w:r>
    </w:p>
    <w:p w:rsidR="00313546" w:rsidRDefault="00313546" w:rsidP="00313546">
      <w:pPr>
        <w:pStyle w:val="Signature"/>
        <w:tabs>
          <w:tab w:val="left" w:pos="720"/>
        </w:tabs>
        <w:ind w:left="1080" w:hanging="360"/>
      </w:pPr>
    </w:p>
    <w:p w:rsidR="00313546" w:rsidRDefault="00313546" w:rsidP="00313546">
      <w:pPr>
        <w:pStyle w:val="Signature"/>
        <w:tabs>
          <w:tab w:val="left" w:pos="720"/>
        </w:tabs>
        <w:ind w:left="720" w:hanging="360"/>
      </w:pPr>
      <w:r>
        <w:t>f.</w:t>
      </w:r>
      <w:r>
        <w:tab/>
        <w:t>The owner and operator of this facility shall comply with the following training measures:</w:t>
      </w:r>
    </w:p>
    <w:p w:rsidR="00313546" w:rsidRDefault="00313546" w:rsidP="00313546">
      <w:pPr>
        <w:pStyle w:val="Signature"/>
        <w:tabs>
          <w:tab w:val="left" w:pos="720"/>
        </w:tabs>
        <w:ind w:left="720" w:hanging="360"/>
      </w:pPr>
    </w:p>
    <w:p w:rsidR="00313546" w:rsidRDefault="00313546" w:rsidP="00313546">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products</w:t>
      </w:r>
      <w:r>
        <w:t xml:space="preserve"> [20 DCMR 718.8(e)]</w:t>
      </w:r>
      <w:r w:rsidRPr="000D0EC5">
        <w:t>.</w:t>
      </w:r>
    </w:p>
    <w:p w:rsidR="00313546" w:rsidRDefault="00313546" w:rsidP="00313546">
      <w:pPr>
        <w:pStyle w:val="Signature"/>
        <w:tabs>
          <w:tab w:val="left" w:pos="1080"/>
        </w:tabs>
        <w:ind w:left="1080" w:hanging="360"/>
      </w:pPr>
    </w:p>
    <w:p w:rsidR="00313546" w:rsidRDefault="00313546" w:rsidP="00313546">
      <w:pPr>
        <w:pStyle w:val="Signature"/>
        <w:tabs>
          <w:tab w:val="left" w:pos="1080"/>
        </w:tabs>
        <w:ind w:left="1080" w:hanging="360"/>
      </w:pPr>
      <w:r>
        <w:t>2.</w:t>
      </w:r>
      <w:r>
        <w:tab/>
        <w:t>All painters must be certified that they have completed training in the proper spray application of surface coatings and the proper setup and maintenance of spray equipment.  The minimum requirements for such training and certification are described in Condition III(f)(3)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313546" w:rsidRDefault="00313546" w:rsidP="00313546">
      <w:pPr>
        <w:pStyle w:val="Signature"/>
        <w:tabs>
          <w:tab w:val="left" w:pos="1080"/>
        </w:tabs>
        <w:ind w:left="1080" w:hanging="360"/>
      </w:pPr>
    </w:p>
    <w:p w:rsidR="00313546" w:rsidRDefault="00313546" w:rsidP="00313546">
      <w:pPr>
        <w:pStyle w:val="Signature"/>
        <w:tabs>
          <w:tab w:val="left" w:pos="1080"/>
        </w:tabs>
        <w:ind w:left="1080" w:hanging="360"/>
      </w:pPr>
      <w:r>
        <w:t>3.</w:t>
      </w:r>
      <w:r>
        <w:tab/>
        <w:t>Within 180 days of their hiring date, the owner or operator must ensure and certify that all new and existing personnel, including contract personnel, who spray apply surface coatings are trained in the proper application of surface coatings as required by Condition III(f)(2) of this permit.  The training program must include, at a minimum, the following [40 CFR 63.11173(f)]:</w:t>
      </w:r>
    </w:p>
    <w:p w:rsidR="00313546" w:rsidRDefault="00313546" w:rsidP="00313546">
      <w:pPr>
        <w:pStyle w:val="Signature"/>
        <w:tabs>
          <w:tab w:val="left" w:pos="1080"/>
        </w:tabs>
        <w:ind w:left="1080" w:hanging="360"/>
      </w:pPr>
    </w:p>
    <w:p w:rsidR="00313546" w:rsidRDefault="00313546" w:rsidP="00313546">
      <w:pPr>
        <w:pStyle w:val="Signature"/>
        <w:tabs>
          <w:tab w:val="left" w:pos="1440"/>
        </w:tabs>
        <w:ind w:left="1440" w:hanging="360"/>
      </w:pPr>
      <w:r>
        <w:t>A.</w:t>
      </w:r>
      <w:r>
        <w:tab/>
        <w:t>A list of all current personnel by name and job description who are required to be trained;</w:t>
      </w:r>
    </w:p>
    <w:p w:rsidR="00313546" w:rsidRDefault="00313546" w:rsidP="00313546">
      <w:pPr>
        <w:pStyle w:val="Signature"/>
        <w:tabs>
          <w:tab w:val="left" w:pos="1440"/>
        </w:tabs>
        <w:ind w:left="1440" w:hanging="360"/>
      </w:pPr>
    </w:p>
    <w:p w:rsidR="00313546" w:rsidRDefault="00313546" w:rsidP="00313546">
      <w:pPr>
        <w:pStyle w:val="Signature"/>
        <w:tabs>
          <w:tab w:val="left" w:pos="1440"/>
        </w:tabs>
        <w:ind w:left="1440" w:hanging="360"/>
      </w:pPr>
      <w:r>
        <w:t>B.</w:t>
      </w:r>
      <w:r>
        <w:tab/>
        <w:t>Hands-on classroom instruction that addresses, at a minimum, initial and refresher training in the following topics:</w:t>
      </w:r>
    </w:p>
    <w:p w:rsidR="00313546" w:rsidRDefault="00313546" w:rsidP="00313546">
      <w:pPr>
        <w:pStyle w:val="Signature"/>
        <w:tabs>
          <w:tab w:val="left" w:pos="1440"/>
        </w:tabs>
        <w:ind w:left="1440" w:hanging="360"/>
      </w:pPr>
    </w:p>
    <w:p w:rsidR="00313546" w:rsidRDefault="00313546" w:rsidP="00313546">
      <w:pPr>
        <w:pStyle w:val="Signature"/>
        <w:tabs>
          <w:tab w:val="left" w:pos="1800"/>
        </w:tabs>
        <w:ind w:left="1800" w:hanging="360"/>
      </w:pPr>
      <w:proofErr w:type="spellStart"/>
      <w:r>
        <w:t>i</w:t>
      </w:r>
      <w:proofErr w:type="spellEnd"/>
      <w:r>
        <w:t>.</w:t>
      </w:r>
      <w:r>
        <w:tab/>
        <w:t>Spray gun equipment selection, set up, and operation, including measuring coating viscosity, selecting the proper fluid tip or nozzle, and achieving the proper spray pattern, air pressure and volume, and fluid delivery rate.</w:t>
      </w:r>
    </w:p>
    <w:p w:rsidR="00313546" w:rsidRDefault="00313546" w:rsidP="00313546">
      <w:pPr>
        <w:pStyle w:val="Signature"/>
        <w:tabs>
          <w:tab w:val="left" w:pos="1800"/>
        </w:tabs>
        <w:ind w:left="1800" w:hanging="360"/>
      </w:pPr>
    </w:p>
    <w:p w:rsidR="00313546" w:rsidRDefault="00313546" w:rsidP="00313546">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313546" w:rsidRDefault="00313546" w:rsidP="00313546">
      <w:pPr>
        <w:pStyle w:val="Signature"/>
        <w:tabs>
          <w:tab w:val="left" w:pos="1800"/>
        </w:tabs>
        <w:ind w:left="1800" w:hanging="360"/>
      </w:pPr>
    </w:p>
    <w:p w:rsidR="00313546" w:rsidRDefault="00313546" w:rsidP="00313546">
      <w:pPr>
        <w:pStyle w:val="Signature"/>
        <w:tabs>
          <w:tab w:val="left" w:pos="1800"/>
        </w:tabs>
        <w:ind w:left="1800" w:hanging="360"/>
      </w:pPr>
      <w:r>
        <w:lastRenderedPageBreak/>
        <w:t>iii.</w:t>
      </w:r>
      <w:r>
        <w:tab/>
        <w:t>Routine spray booth and filter maintenance, including filter selection and installation.</w:t>
      </w:r>
    </w:p>
    <w:p w:rsidR="00313546" w:rsidRDefault="00313546" w:rsidP="00313546">
      <w:pPr>
        <w:pStyle w:val="Signature"/>
        <w:tabs>
          <w:tab w:val="left" w:pos="1800"/>
        </w:tabs>
        <w:ind w:left="1800" w:hanging="360"/>
      </w:pPr>
    </w:p>
    <w:p w:rsidR="00313546" w:rsidRDefault="00313546" w:rsidP="00313546">
      <w:pPr>
        <w:pStyle w:val="Signature"/>
        <w:tabs>
          <w:tab w:val="left" w:pos="1800"/>
        </w:tabs>
        <w:ind w:left="1800" w:hanging="360"/>
      </w:pPr>
      <w:r>
        <w:t>iv.</w:t>
      </w:r>
      <w:r>
        <w:tab/>
        <w:t>Environmental compliance with the requirements of 40 CFR 63, Subpart HHHHHH.</w:t>
      </w:r>
    </w:p>
    <w:p w:rsidR="00313546" w:rsidRDefault="00313546" w:rsidP="00313546">
      <w:pPr>
        <w:pStyle w:val="Signature"/>
        <w:tabs>
          <w:tab w:val="left" w:pos="1800"/>
        </w:tabs>
        <w:ind w:left="1800" w:hanging="360"/>
      </w:pPr>
    </w:p>
    <w:p w:rsidR="00313546" w:rsidRDefault="00313546" w:rsidP="00313546">
      <w:pPr>
        <w:pStyle w:val="Signature"/>
        <w:tabs>
          <w:tab w:val="left" w:pos="1440"/>
        </w:tabs>
        <w:ind w:left="1440"/>
      </w:pPr>
      <w:r>
        <w:t xml:space="preserve">Owners and operators who can show by documentation or certification that a painter’s work experience and/or training has resulted in training equivalent to the training required in </w:t>
      </w:r>
      <w:proofErr w:type="spellStart"/>
      <w:r>
        <w:t>i</w:t>
      </w:r>
      <w:proofErr w:type="spellEnd"/>
      <w:r>
        <w:t>-iv above are not required to provide this training to these painters.</w:t>
      </w:r>
    </w:p>
    <w:p w:rsidR="00313546" w:rsidRDefault="00313546" w:rsidP="00313546">
      <w:pPr>
        <w:pStyle w:val="Signature"/>
        <w:tabs>
          <w:tab w:val="left" w:pos="1440"/>
        </w:tabs>
        <w:ind w:left="1440"/>
      </w:pPr>
    </w:p>
    <w:p w:rsidR="00313546" w:rsidRDefault="00313546" w:rsidP="00313546">
      <w:pPr>
        <w:pStyle w:val="Signature"/>
        <w:tabs>
          <w:tab w:val="left" w:pos="1440"/>
        </w:tabs>
        <w:ind w:left="1440"/>
      </w:pPr>
      <w:r>
        <w:t xml:space="preserve">Painter training that was completed within five years prior to the date training is required, and that meets the requirements specified in </w:t>
      </w:r>
      <w:proofErr w:type="spellStart"/>
      <w:r>
        <w:t>i</w:t>
      </w:r>
      <w:proofErr w:type="spellEnd"/>
      <w:r>
        <w:t>-iv above satisfies this requirement and is valid for a period not to exceed five years after the date the training is completed.</w:t>
      </w:r>
    </w:p>
    <w:p w:rsidR="00313546" w:rsidRDefault="00313546" w:rsidP="00313546">
      <w:pPr>
        <w:pStyle w:val="Signature"/>
        <w:tabs>
          <w:tab w:val="left" w:pos="1800"/>
        </w:tabs>
        <w:ind w:left="1800" w:hanging="360"/>
      </w:pPr>
    </w:p>
    <w:p w:rsidR="00313546" w:rsidRDefault="00313546" w:rsidP="00313546">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313546" w:rsidRDefault="00313546" w:rsidP="00313546">
      <w:pPr>
        <w:pStyle w:val="Signature"/>
        <w:tabs>
          <w:tab w:val="left" w:pos="720"/>
        </w:tabs>
        <w:ind w:left="720" w:hanging="360"/>
      </w:pPr>
    </w:p>
    <w:p w:rsidR="00313546" w:rsidRDefault="00313546" w:rsidP="00313546">
      <w:pPr>
        <w:pStyle w:val="Signature"/>
        <w:tabs>
          <w:tab w:val="left" w:pos="1080"/>
        </w:tabs>
        <w:ind w:left="1080" w:hanging="360"/>
      </w:pPr>
      <w:r>
        <w:t>4.</w:t>
      </w:r>
      <w:r>
        <w:tab/>
        <w:t>Training and certification will be valid for a period not to exceed five years after the date the training is complete, and all personnel must receive refresher training that meets the requirements of Condition III(f)(3) and be recertified every five years. [40 CFR 63.11173(g)(3)]</w:t>
      </w:r>
    </w:p>
    <w:p w:rsidR="00313546" w:rsidRDefault="00313546" w:rsidP="00313546">
      <w:pPr>
        <w:pStyle w:val="Signature"/>
        <w:tabs>
          <w:tab w:val="left" w:pos="720"/>
        </w:tabs>
        <w:ind w:left="720" w:hanging="360"/>
      </w:pPr>
    </w:p>
    <w:p w:rsidR="00313546" w:rsidRDefault="00313546" w:rsidP="00313546">
      <w:pPr>
        <w:pStyle w:val="Signature"/>
        <w:tabs>
          <w:tab w:val="left" w:pos="720"/>
        </w:tabs>
        <w:ind w:left="720" w:hanging="360"/>
      </w:pPr>
      <w:r>
        <w:t>g.</w:t>
      </w:r>
      <w:r>
        <w:tab/>
      </w:r>
      <w:r w:rsidRPr="006243B7">
        <w:t xml:space="preserve">At all times, including periods of startup, shutdown, and malfunction, the owner shall, to the extent practicable, maintain and operate the </w:t>
      </w:r>
      <w:r>
        <w:t>spray painting equipment</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313546" w:rsidRDefault="00313546" w:rsidP="00313546">
      <w:pPr>
        <w:pStyle w:val="Signature"/>
        <w:ind w:left="720" w:hanging="360"/>
      </w:pPr>
    </w:p>
    <w:p w:rsidR="00313546" w:rsidRDefault="00313546" w:rsidP="00313546">
      <w:pPr>
        <w:pStyle w:val="Signature"/>
        <w:ind w:left="360" w:hanging="360"/>
      </w:pPr>
      <w:r>
        <w:t>IV.</w:t>
      </w:r>
      <w:r>
        <w:tab/>
      </w:r>
      <w:r>
        <w:rPr>
          <w:u w:val="single"/>
        </w:rPr>
        <w:t>Monitoring and Testing Requirements</w:t>
      </w:r>
      <w:r>
        <w:t>:</w:t>
      </w:r>
    </w:p>
    <w:p w:rsidR="00313546" w:rsidRDefault="00313546" w:rsidP="00313546">
      <w:pPr>
        <w:pStyle w:val="Signature"/>
        <w:ind w:left="360" w:hanging="360"/>
      </w:pPr>
    </w:p>
    <w:p w:rsidR="00313546" w:rsidRDefault="00313546" w:rsidP="00313546">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13546" w:rsidRDefault="00313546" w:rsidP="00313546">
      <w:pPr>
        <w:pStyle w:val="Signature"/>
        <w:ind w:left="720" w:hanging="360"/>
      </w:pPr>
    </w:p>
    <w:p w:rsidR="00313546" w:rsidRDefault="00313546" w:rsidP="00313546">
      <w:pPr>
        <w:pStyle w:val="Signature"/>
        <w:ind w:left="720" w:hanging="360"/>
      </w:pPr>
      <w:r>
        <w:t>b.</w:t>
      </w:r>
      <w:r>
        <w:tab/>
        <w:t xml:space="preserve">The Permittee shall track the volatile organic compound (VOC) content of all paints and refinishing coatings used at the facility, as applied to ensure compliance with Condition II(b).  If applied, unadulterated, as the coating is obtained from the manufacturer, documentation provided by the manufacturer may be used to determine the VOC content.  Whenever such information is not available from the manufacturer or whenever a paint or </w:t>
      </w:r>
      <w:r>
        <w:lastRenderedPageBreak/>
        <w:t>refinishing coating is not applied as obtained from the manufacturer, the following method shall be used to determine the VOC content [20 DCMR 718.4]:</w:t>
      </w:r>
    </w:p>
    <w:p w:rsidR="00313546" w:rsidRDefault="00313546" w:rsidP="00313546">
      <w:pPr>
        <w:pStyle w:val="Signature"/>
        <w:ind w:left="720" w:hanging="360"/>
      </w:pPr>
    </w:p>
    <w:p w:rsidR="00313546" w:rsidRDefault="00313546" w:rsidP="00313546">
      <w:pPr>
        <w:autoSpaceDE w:val="0"/>
        <w:autoSpaceDN w:val="0"/>
        <w:adjustRightInd w:val="0"/>
        <w:ind w:left="1080" w:hanging="360"/>
      </w:pPr>
      <w:r>
        <w:t>1.</w:t>
      </w:r>
      <w:r>
        <w:tab/>
      </w:r>
      <w:r w:rsidRPr="008612E8">
        <w:t>The mass of VOC per combined volume of VOC and coating solids, less water and exempt compounds shall be calculated, in pounds per gallon, by the following equation. To convert from grams per liter to pounds per gallon (lb/gal), multiply the result (VOC content) by 8.345 x 10</w:t>
      </w:r>
      <w:r w:rsidRPr="008612E8">
        <w:rPr>
          <w:vertAlign w:val="superscript"/>
        </w:rPr>
        <w:t>-3</w:t>
      </w:r>
      <w:r w:rsidRPr="008612E8">
        <w:t xml:space="preserve"> (lb/gal/g/l):</w:t>
      </w:r>
    </w:p>
    <w:p w:rsidR="00313546" w:rsidRPr="008612E8" w:rsidRDefault="00313546" w:rsidP="00313546">
      <w:pPr>
        <w:autoSpaceDE w:val="0"/>
        <w:autoSpaceDN w:val="0"/>
        <w:adjustRightInd w:val="0"/>
        <w:ind w:left="1080" w:hanging="360"/>
      </w:pPr>
    </w:p>
    <w:p w:rsidR="00313546" w:rsidRDefault="00313546" w:rsidP="00313546">
      <w:pPr>
        <w:autoSpaceDE w:val="0"/>
        <w:autoSpaceDN w:val="0"/>
        <w:adjustRightInd w:val="0"/>
        <w:ind w:left="108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9" o:title=""/>
          </v:shape>
          <o:OLEObject Type="Embed" ProgID="Equation.3" ShapeID="_x0000_i1025" DrawAspect="Content" ObjectID="_1443980434" r:id="rId10"/>
        </w:object>
      </w:r>
    </w:p>
    <w:p w:rsidR="00313546" w:rsidRDefault="00313546" w:rsidP="00313546">
      <w:pPr>
        <w:autoSpaceDE w:val="0"/>
        <w:autoSpaceDN w:val="0"/>
        <w:adjustRightInd w:val="0"/>
        <w:ind w:left="720"/>
      </w:pPr>
    </w:p>
    <w:p w:rsidR="00313546" w:rsidRPr="008612E8" w:rsidRDefault="00313546" w:rsidP="00313546">
      <w:pPr>
        <w:autoSpaceDE w:val="0"/>
        <w:autoSpaceDN w:val="0"/>
        <w:adjustRightInd w:val="0"/>
        <w:ind w:left="1080"/>
      </w:pPr>
      <w:r w:rsidRPr="008612E8">
        <w:t>where:</w:t>
      </w:r>
    </w:p>
    <w:p w:rsidR="00313546" w:rsidRPr="008612E8" w:rsidRDefault="00313546" w:rsidP="00313546">
      <w:pPr>
        <w:autoSpaceDE w:val="0"/>
        <w:autoSpaceDN w:val="0"/>
        <w:adjustRightInd w:val="0"/>
        <w:ind w:left="1080"/>
      </w:pPr>
      <w:r w:rsidRPr="008612E8">
        <w:t>VOC = VOC content in grams per liter (g/l) of coating less water and non VOC solvents;</w:t>
      </w:r>
    </w:p>
    <w:p w:rsidR="00313546" w:rsidRPr="008612E8" w:rsidRDefault="00313546" w:rsidP="00313546">
      <w:pPr>
        <w:autoSpaceDE w:val="0"/>
        <w:autoSpaceDN w:val="0"/>
        <w:adjustRightInd w:val="0"/>
        <w:ind w:left="1080"/>
      </w:pPr>
      <w:proofErr w:type="spellStart"/>
      <w:r w:rsidRPr="008612E8">
        <w:t>Wv</w:t>
      </w:r>
      <w:proofErr w:type="spellEnd"/>
      <w:r w:rsidRPr="008612E8">
        <w:t xml:space="preserve"> = Mass of total volatiles, in grams;</w:t>
      </w:r>
    </w:p>
    <w:p w:rsidR="00313546" w:rsidRPr="008612E8" w:rsidRDefault="00313546" w:rsidP="00313546">
      <w:pPr>
        <w:autoSpaceDE w:val="0"/>
        <w:autoSpaceDN w:val="0"/>
        <w:adjustRightInd w:val="0"/>
        <w:ind w:left="1080"/>
      </w:pPr>
      <w:proofErr w:type="spellStart"/>
      <w:r w:rsidRPr="008612E8">
        <w:t>Ww</w:t>
      </w:r>
      <w:proofErr w:type="spellEnd"/>
      <w:r w:rsidRPr="008612E8">
        <w:t xml:space="preserve"> = Mass of water, in grams;</w:t>
      </w:r>
    </w:p>
    <w:p w:rsidR="00313546" w:rsidRPr="008612E8" w:rsidRDefault="00313546" w:rsidP="00313546">
      <w:pPr>
        <w:autoSpaceDE w:val="0"/>
        <w:autoSpaceDN w:val="0"/>
        <w:adjustRightInd w:val="0"/>
        <w:ind w:left="1080"/>
      </w:pPr>
      <w:proofErr w:type="spellStart"/>
      <w:r w:rsidRPr="008612E8">
        <w:t>Wec</w:t>
      </w:r>
      <w:proofErr w:type="spellEnd"/>
      <w:r w:rsidRPr="008612E8">
        <w:t xml:space="preserve"> = Mass of exempt compounds, in grams;</w:t>
      </w:r>
    </w:p>
    <w:p w:rsidR="00313546" w:rsidRPr="008612E8" w:rsidRDefault="00313546" w:rsidP="00313546">
      <w:pPr>
        <w:autoSpaceDE w:val="0"/>
        <w:autoSpaceDN w:val="0"/>
        <w:adjustRightInd w:val="0"/>
        <w:ind w:left="1080"/>
      </w:pPr>
      <w:r w:rsidRPr="008612E8">
        <w:t>V = Volume of coating, in liters;</w:t>
      </w:r>
    </w:p>
    <w:p w:rsidR="00313546" w:rsidRPr="008612E8" w:rsidRDefault="00313546" w:rsidP="00313546">
      <w:pPr>
        <w:autoSpaceDE w:val="0"/>
        <w:autoSpaceDN w:val="0"/>
        <w:adjustRightInd w:val="0"/>
        <w:ind w:left="1080"/>
      </w:pPr>
      <w:proofErr w:type="spellStart"/>
      <w:r w:rsidRPr="008612E8">
        <w:t>Vw</w:t>
      </w:r>
      <w:proofErr w:type="spellEnd"/>
      <w:r w:rsidRPr="008612E8">
        <w:t xml:space="preserve"> = Volume of water, in liters; and</w:t>
      </w:r>
    </w:p>
    <w:p w:rsidR="00313546" w:rsidRDefault="00313546" w:rsidP="00313546">
      <w:pPr>
        <w:autoSpaceDE w:val="0"/>
        <w:autoSpaceDN w:val="0"/>
        <w:adjustRightInd w:val="0"/>
        <w:ind w:left="1080"/>
      </w:pPr>
      <w:proofErr w:type="spellStart"/>
      <w:r w:rsidRPr="008612E8">
        <w:t>Vec</w:t>
      </w:r>
      <w:proofErr w:type="spellEnd"/>
      <w:r w:rsidRPr="008612E8">
        <w:t xml:space="preserve"> = Volume of exempt compounds, in liters; and</w:t>
      </w:r>
    </w:p>
    <w:p w:rsidR="00313546" w:rsidRDefault="00313546" w:rsidP="00313546">
      <w:pPr>
        <w:autoSpaceDE w:val="0"/>
        <w:autoSpaceDN w:val="0"/>
        <w:adjustRightInd w:val="0"/>
        <w:ind w:left="1080"/>
      </w:pPr>
    </w:p>
    <w:p w:rsidR="00313546" w:rsidRDefault="00313546" w:rsidP="00313546">
      <w:pPr>
        <w:autoSpaceDE w:val="0"/>
        <w:autoSpaceDN w:val="0"/>
        <w:adjustRightInd w:val="0"/>
        <w:ind w:left="1080" w:hanging="360"/>
      </w:pPr>
      <w:r>
        <w:t>2.</w:t>
      </w:r>
      <w:r>
        <w:tab/>
      </w:r>
      <w:r w:rsidRPr="00E019D7">
        <w:t>The VOC content of a multi-stage topcoat shall be calculated by the following equation:</w:t>
      </w:r>
    </w:p>
    <w:p w:rsidR="00313546" w:rsidRDefault="00313546" w:rsidP="00313546">
      <w:pPr>
        <w:autoSpaceDE w:val="0"/>
        <w:autoSpaceDN w:val="0"/>
        <w:adjustRightInd w:val="0"/>
        <w:ind w:left="1080" w:hanging="360"/>
      </w:pPr>
    </w:p>
    <w:p w:rsidR="00313546" w:rsidRPr="00E019D7" w:rsidRDefault="00313546" w:rsidP="00313546">
      <w:pPr>
        <w:autoSpaceDE w:val="0"/>
        <w:autoSpaceDN w:val="0"/>
        <w:adjustRightInd w:val="0"/>
        <w:ind w:left="1080"/>
      </w:pPr>
      <w:r w:rsidRPr="00E019D7">
        <w:rPr>
          <w:position w:val="-24"/>
        </w:rPr>
        <w:object w:dxaOrig="4520" w:dyaOrig="960">
          <v:shape id="_x0000_i1026" type="#_x0000_t75" style="width:225.6pt;height:48pt" o:ole="">
            <v:imagedata r:id="rId11" o:title=""/>
          </v:shape>
          <o:OLEObject Type="Embed" ProgID="Equation.3" ShapeID="_x0000_i1026" DrawAspect="Content" ObjectID="_1443980435" r:id="rId12"/>
        </w:object>
      </w:r>
    </w:p>
    <w:p w:rsidR="00313546" w:rsidRDefault="00313546" w:rsidP="00313546">
      <w:pPr>
        <w:autoSpaceDE w:val="0"/>
        <w:autoSpaceDN w:val="0"/>
        <w:adjustRightInd w:val="0"/>
        <w:ind w:left="1080"/>
      </w:pPr>
    </w:p>
    <w:p w:rsidR="00313546" w:rsidRPr="00E019D7" w:rsidRDefault="00313546" w:rsidP="00313546">
      <w:pPr>
        <w:autoSpaceDE w:val="0"/>
        <w:autoSpaceDN w:val="0"/>
        <w:adjustRightInd w:val="0"/>
        <w:ind w:left="1080"/>
      </w:pPr>
      <w:r w:rsidRPr="00E019D7">
        <w:t>where:</w:t>
      </w:r>
    </w:p>
    <w:p w:rsidR="00313546" w:rsidRPr="00E019D7" w:rsidRDefault="00313546" w:rsidP="00313546">
      <w:pPr>
        <w:autoSpaceDE w:val="0"/>
        <w:autoSpaceDN w:val="0"/>
        <w:adjustRightInd w:val="0"/>
        <w:ind w:left="1080"/>
      </w:pPr>
      <w:proofErr w:type="spellStart"/>
      <w:r w:rsidRPr="00E019D7">
        <w:t>VOCmulti</w:t>
      </w:r>
      <w:proofErr w:type="spellEnd"/>
      <w:r w:rsidRPr="00E019D7">
        <w:t xml:space="preserve"> = VOC content of multistage topcoat, g/</w:t>
      </w:r>
      <w:r w:rsidRPr="00E019D7">
        <w:rPr>
          <w:i/>
          <w:iCs/>
        </w:rPr>
        <w:t>l</w:t>
      </w:r>
      <w:r w:rsidRPr="00E019D7">
        <w:t>;</w:t>
      </w:r>
    </w:p>
    <w:p w:rsidR="00313546" w:rsidRPr="00E019D7" w:rsidRDefault="00313546" w:rsidP="00313546">
      <w:pPr>
        <w:autoSpaceDE w:val="0"/>
        <w:autoSpaceDN w:val="0"/>
        <w:adjustRightInd w:val="0"/>
        <w:ind w:left="1080"/>
      </w:pPr>
      <w:proofErr w:type="spellStart"/>
      <w:r w:rsidRPr="00E019D7">
        <w:t>VOCbc</w:t>
      </w:r>
      <w:proofErr w:type="spellEnd"/>
      <w:r w:rsidRPr="00E019D7">
        <w:t xml:space="preserve"> = VOC content of basecoat, g/</w:t>
      </w:r>
      <w:r w:rsidRPr="00E019D7">
        <w:rPr>
          <w:i/>
          <w:iCs/>
        </w:rPr>
        <w:t>l</w:t>
      </w:r>
      <w:r w:rsidRPr="00E019D7">
        <w:t>;</w:t>
      </w:r>
    </w:p>
    <w:p w:rsidR="00313546" w:rsidRPr="00E019D7" w:rsidRDefault="00313546" w:rsidP="00313546">
      <w:pPr>
        <w:autoSpaceDE w:val="0"/>
        <w:autoSpaceDN w:val="0"/>
        <w:adjustRightInd w:val="0"/>
        <w:ind w:left="1080"/>
      </w:pPr>
      <w:proofErr w:type="spellStart"/>
      <w:r w:rsidRPr="00E019D7">
        <w:t>VOCmci</w:t>
      </w:r>
      <w:proofErr w:type="spellEnd"/>
      <w:r w:rsidRPr="00E019D7">
        <w:t xml:space="preserve"> = VOC content of the </w:t>
      </w:r>
      <w:proofErr w:type="spellStart"/>
      <w:r w:rsidRPr="00E019D7">
        <w:t>midcoat</w:t>
      </w:r>
      <w:proofErr w:type="spellEnd"/>
      <w:r w:rsidRPr="00E019D7">
        <w:t>(s), g/</w:t>
      </w:r>
      <w:r w:rsidRPr="00E019D7">
        <w:rPr>
          <w:i/>
          <w:iCs/>
        </w:rPr>
        <w:t>l</w:t>
      </w:r>
      <w:r w:rsidRPr="00E019D7">
        <w:t>;</w:t>
      </w:r>
    </w:p>
    <w:p w:rsidR="00313546" w:rsidRPr="00E019D7" w:rsidRDefault="00313546" w:rsidP="00313546">
      <w:pPr>
        <w:autoSpaceDE w:val="0"/>
        <w:autoSpaceDN w:val="0"/>
        <w:adjustRightInd w:val="0"/>
        <w:ind w:left="1080"/>
      </w:pPr>
      <w:proofErr w:type="spellStart"/>
      <w:r w:rsidRPr="00E019D7">
        <w:t>VOCcc</w:t>
      </w:r>
      <w:proofErr w:type="spellEnd"/>
      <w:r w:rsidRPr="00E019D7">
        <w:t xml:space="preserve"> = VOC content of the clear coat, g/</w:t>
      </w:r>
      <w:r w:rsidRPr="00E019D7">
        <w:rPr>
          <w:i/>
          <w:iCs/>
        </w:rPr>
        <w:t>l</w:t>
      </w:r>
      <w:r w:rsidRPr="00E019D7">
        <w:t>; and</w:t>
      </w:r>
    </w:p>
    <w:p w:rsidR="00313546" w:rsidRPr="00E019D7" w:rsidRDefault="00313546" w:rsidP="00313546">
      <w:pPr>
        <w:pStyle w:val="Signature"/>
        <w:ind w:left="1080"/>
      </w:pPr>
      <w:r w:rsidRPr="00E019D7">
        <w:t xml:space="preserve">M = Number of </w:t>
      </w:r>
      <w:proofErr w:type="spellStart"/>
      <w:r w:rsidRPr="00E019D7">
        <w:t>midcoats</w:t>
      </w:r>
      <w:proofErr w:type="spellEnd"/>
      <w:r w:rsidRPr="00E019D7">
        <w:t>.</w:t>
      </w:r>
    </w:p>
    <w:p w:rsidR="00313546" w:rsidRDefault="00313546" w:rsidP="00313546">
      <w:pPr>
        <w:pStyle w:val="Signature"/>
        <w:ind w:left="720" w:hanging="360"/>
      </w:pPr>
    </w:p>
    <w:p w:rsidR="00313546" w:rsidRDefault="00313546" w:rsidP="00313546">
      <w:pPr>
        <w:pStyle w:val="Signature"/>
        <w:ind w:left="720" w:hanging="360"/>
      </w:pPr>
      <w:r>
        <w:t>c.</w:t>
      </w:r>
      <w:r>
        <w:tab/>
        <w:t>The Permittee shall maintain an awareness of the area to ensure that the odor and nuisance air pollutant requirements of Condition II(c) are met.</w:t>
      </w:r>
    </w:p>
    <w:p w:rsidR="00313546" w:rsidRDefault="00313546" w:rsidP="00313546">
      <w:pPr>
        <w:pStyle w:val="Signature"/>
        <w:ind w:left="720" w:hanging="360"/>
      </w:pPr>
    </w:p>
    <w:p w:rsidR="00313546" w:rsidRDefault="00313546" w:rsidP="00313546">
      <w:pPr>
        <w:pStyle w:val="Signature"/>
        <w:ind w:left="720" w:hanging="360"/>
      </w:pPr>
      <w:r>
        <w:t>d.</w:t>
      </w:r>
      <w:r>
        <w:tab/>
        <w:t>The Permittee shall monitor the emission point from the spray booth to ensure that the requirements of Condition II(d) are met.</w:t>
      </w:r>
    </w:p>
    <w:p w:rsidR="00313546" w:rsidRDefault="00313546" w:rsidP="00313546">
      <w:pPr>
        <w:pStyle w:val="Signature"/>
        <w:ind w:left="720" w:hanging="360"/>
      </w:pPr>
    </w:p>
    <w:p w:rsidR="00313546" w:rsidRDefault="00313546" w:rsidP="00313546">
      <w:pPr>
        <w:pStyle w:val="Signature"/>
        <w:ind w:left="720" w:hanging="360"/>
      </w:pPr>
      <w:r>
        <w:t>e.</w:t>
      </w:r>
      <w:r>
        <w:tab/>
        <w:t>The Permittee shall monitor the backup stores of spray booth filters to ensure that all filters meet the requirements of Conditions III(d)(1) and (2).</w:t>
      </w:r>
    </w:p>
    <w:p w:rsidR="00313546" w:rsidRDefault="00313546" w:rsidP="00313546">
      <w:pPr>
        <w:pStyle w:val="Signature"/>
        <w:ind w:left="720" w:hanging="360"/>
      </w:pPr>
    </w:p>
    <w:p w:rsidR="00313546" w:rsidRDefault="00313546" w:rsidP="00313546">
      <w:pPr>
        <w:pStyle w:val="Signature"/>
        <w:ind w:left="720" w:hanging="360"/>
      </w:pPr>
      <w:r>
        <w:t>f.</w:t>
      </w:r>
      <w:r>
        <w:tab/>
        <w:t>The Permittee shall monitor the maintenance and operational status of the spray booth and the activities performed in the spray booth and at the facility to ensure compliance with the requirements of Conditions III(d)(4), III(e) and III(g).</w:t>
      </w:r>
    </w:p>
    <w:p w:rsidR="00313546" w:rsidRDefault="00313546" w:rsidP="00313546">
      <w:pPr>
        <w:pStyle w:val="Signature"/>
        <w:ind w:left="720" w:hanging="360"/>
      </w:pPr>
    </w:p>
    <w:p w:rsidR="00313546" w:rsidRDefault="00313546" w:rsidP="00313546">
      <w:pPr>
        <w:pStyle w:val="Signature"/>
      </w:pPr>
      <w:r w:rsidRPr="004D7105">
        <w:t>V.</w:t>
      </w:r>
      <w:r>
        <w:t xml:space="preserve">  </w:t>
      </w:r>
      <w:r>
        <w:rPr>
          <w:u w:val="single"/>
        </w:rPr>
        <w:t>Record Keeping Requirements</w:t>
      </w:r>
      <w:r>
        <w:t>:</w:t>
      </w:r>
    </w:p>
    <w:p w:rsidR="00313546" w:rsidRDefault="00313546" w:rsidP="00313546">
      <w:pPr>
        <w:pStyle w:val="Signature"/>
        <w:ind w:left="360"/>
      </w:pPr>
    </w:p>
    <w:p w:rsidR="00313546" w:rsidRDefault="00313546" w:rsidP="00313546">
      <w:pPr>
        <w:pStyle w:val="Signature"/>
        <w:ind w:left="360" w:hanging="360"/>
      </w:pPr>
      <w:r>
        <w:tab/>
        <w:t>Starting at the time of permit issuance, the Permittee shall maintain the following records for not less than five years from the date of each record. [20 DCMR 500.8 and 40 CFR 63.11178]</w:t>
      </w:r>
    </w:p>
    <w:p w:rsidR="00A4756D" w:rsidRDefault="00A4756D" w:rsidP="00313546">
      <w:pPr>
        <w:pStyle w:val="Signature"/>
        <w:ind w:left="720" w:hanging="360"/>
      </w:pPr>
    </w:p>
    <w:p w:rsidR="00313546" w:rsidRDefault="00313546" w:rsidP="00313546">
      <w:pPr>
        <w:pStyle w:val="Signature"/>
        <w:ind w:left="720" w:hanging="360"/>
      </w:pPr>
      <w:r>
        <w:t>a.</w:t>
      </w:r>
      <w:r>
        <w:tab/>
        <w:t>The Permittee shall maintain records of the types of chemical paint strippers used at the facility as well as their chemical make-up.</w:t>
      </w:r>
    </w:p>
    <w:p w:rsidR="00313546" w:rsidRDefault="00313546" w:rsidP="00313546">
      <w:pPr>
        <w:pStyle w:val="Signature"/>
        <w:ind w:left="720" w:hanging="360"/>
      </w:pPr>
    </w:p>
    <w:p w:rsidR="00313546" w:rsidRDefault="00313546" w:rsidP="00313546">
      <w:pPr>
        <w:pStyle w:val="Signature"/>
        <w:ind w:left="720" w:hanging="360"/>
      </w:pPr>
      <w:r>
        <w:t>b.</w:t>
      </w:r>
      <w:r>
        <w:tab/>
        <w:t xml:space="preserve">The Permittee shall maintain records of the quantity, type, and VOC content of all paints and refinishing coatings used at the facility, as applied.  </w:t>
      </w:r>
    </w:p>
    <w:p w:rsidR="00313546" w:rsidRDefault="00313546" w:rsidP="00313546">
      <w:pPr>
        <w:pStyle w:val="Signature"/>
        <w:ind w:left="720" w:hanging="360"/>
      </w:pPr>
    </w:p>
    <w:p w:rsidR="00313546" w:rsidRDefault="00313546" w:rsidP="00313546">
      <w:pPr>
        <w:pStyle w:val="Signature"/>
        <w:ind w:left="720" w:hanging="360"/>
      </w:pPr>
      <w:r>
        <w:t>c.</w:t>
      </w:r>
      <w:r>
        <w:tab/>
        <w:t>The Permittee shall maintain records of the type(s) of spray guns in use.</w:t>
      </w:r>
    </w:p>
    <w:p w:rsidR="00313546" w:rsidRDefault="00313546" w:rsidP="00313546">
      <w:pPr>
        <w:pStyle w:val="Signature"/>
        <w:ind w:left="720" w:hanging="360"/>
      </w:pPr>
    </w:p>
    <w:p w:rsidR="00313546" w:rsidRDefault="00313546" w:rsidP="00313546">
      <w:pPr>
        <w:pStyle w:val="Signature"/>
        <w:ind w:left="720" w:hanging="360"/>
      </w:pPr>
      <w:r>
        <w:t>d.</w:t>
      </w:r>
      <w:r>
        <w:tab/>
        <w:t>The Permittee shall maintain records of the type and capture efficiency of all spray booth filters used at the facility [40 CFR 63.11177(b)].</w:t>
      </w:r>
    </w:p>
    <w:p w:rsidR="00313546" w:rsidRDefault="00313546" w:rsidP="00313546">
      <w:pPr>
        <w:pStyle w:val="Signature"/>
        <w:ind w:left="720" w:hanging="360"/>
      </w:pPr>
    </w:p>
    <w:p w:rsidR="00313546" w:rsidRDefault="00313546" w:rsidP="00313546">
      <w:pPr>
        <w:pStyle w:val="Signature"/>
        <w:ind w:left="720" w:hanging="360"/>
      </w:pPr>
      <w:r>
        <w:t>e.</w:t>
      </w:r>
      <w:r>
        <w:tab/>
        <w:t>The Permittee shall maintain records of the replacement dates of spray booth filters to document compliance with Condition III(d)(2).</w:t>
      </w:r>
    </w:p>
    <w:p w:rsidR="00313546" w:rsidRDefault="00313546" w:rsidP="00313546">
      <w:pPr>
        <w:pStyle w:val="Signature"/>
        <w:ind w:left="720" w:hanging="360"/>
      </w:pPr>
    </w:p>
    <w:p w:rsidR="00313546" w:rsidRDefault="00313546" w:rsidP="00313546">
      <w:pPr>
        <w:pStyle w:val="Signature"/>
        <w:ind w:left="720" w:hanging="360"/>
      </w:pPr>
      <w:r>
        <w:t>f.</w:t>
      </w:r>
      <w:r>
        <w:tab/>
        <w:t>The Permittee shall maintain records of all maintenance performed on the spray booth.</w:t>
      </w:r>
    </w:p>
    <w:p w:rsidR="00313546" w:rsidRDefault="00313546" w:rsidP="00313546">
      <w:pPr>
        <w:pStyle w:val="Signature"/>
        <w:ind w:left="720" w:hanging="360"/>
      </w:pPr>
    </w:p>
    <w:p w:rsidR="00313546" w:rsidRDefault="00313546" w:rsidP="00313546">
      <w:pPr>
        <w:pStyle w:val="Signature"/>
        <w:ind w:left="720" w:hanging="360"/>
      </w:pPr>
      <w:r>
        <w:t>g.</w:t>
      </w:r>
      <w:r>
        <w:tab/>
        <w:t>The Permittee shall maintain records of certifications that each painter has completed the training specified in Condition III(f)(3). [40 CFR 63.11177(a)]</w:t>
      </w:r>
    </w:p>
    <w:p w:rsidR="00313546" w:rsidRDefault="00313546" w:rsidP="00313546">
      <w:pPr>
        <w:pStyle w:val="Signature"/>
        <w:ind w:left="720" w:hanging="360"/>
      </w:pPr>
    </w:p>
    <w:p w:rsidR="00313546" w:rsidRDefault="00313546" w:rsidP="00313546">
      <w:pPr>
        <w:pStyle w:val="Signature"/>
        <w:ind w:left="720" w:hanging="360"/>
      </w:pPr>
      <w:r>
        <w:t>h.</w:t>
      </w:r>
      <w:r>
        <w:tab/>
        <w:t>The Permittee shall maintain records of all painter training required under Condition III(f) of this permit.</w:t>
      </w:r>
    </w:p>
    <w:p w:rsidR="00313546" w:rsidRDefault="00313546" w:rsidP="00313546">
      <w:pPr>
        <w:pStyle w:val="Signature"/>
        <w:ind w:left="720" w:hanging="360"/>
      </w:pPr>
    </w:p>
    <w:p w:rsidR="00313546" w:rsidRDefault="00313546" w:rsidP="00313546">
      <w:pPr>
        <w:pStyle w:val="Signature"/>
        <w:ind w:left="720" w:hanging="360"/>
      </w:pPr>
      <w:proofErr w:type="spellStart"/>
      <w:r>
        <w:t>i</w:t>
      </w:r>
      <w:proofErr w:type="spellEnd"/>
      <w:r>
        <w:t>.</w:t>
      </w:r>
      <w:r>
        <w:tab/>
        <w:t>The Permittee shall maintain copies of any notification and report required under Condition IV of this permit. [40 CFR 63.11177(d)]</w:t>
      </w:r>
    </w:p>
    <w:p w:rsidR="00313546" w:rsidRDefault="00313546" w:rsidP="00313546">
      <w:pPr>
        <w:pStyle w:val="Signature"/>
        <w:ind w:left="720" w:hanging="360"/>
      </w:pPr>
    </w:p>
    <w:p w:rsidR="00313546" w:rsidRDefault="00313546" w:rsidP="00313546">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313546" w:rsidRDefault="00313546" w:rsidP="00313546">
      <w:pPr>
        <w:pStyle w:val="Signature"/>
        <w:ind w:left="720" w:hanging="360"/>
      </w:pPr>
    </w:p>
    <w:p w:rsidR="00313546" w:rsidRDefault="00313546" w:rsidP="00313546">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313546" w:rsidRDefault="00313546" w:rsidP="00313546">
      <w:pPr>
        <w:pStyle w:val="Signature"/>
        <w:tabs>
          <w:tab w:val="num" w:pos="720"/>
        </w:tabs>
        <w:ind w:left="720" w:hanging="360"/>
      </w:pPr>
    </w:p>
    <w:p w:rsidR="00313546" w:rsidRDefault="00313546" w:rsidP="00313546">
      <w:pPr>
        <w:pStyle w:val="Signature"/>
        <w:ind w:left="360" w:hanging="360"/>
      </w:pPr>
      <w:r>
        <w:t>VI.</w:t>
      </w:r>
      <w:r>
        <w:tab/>
      </w:r>
      <w:r>
        <w:rPr>
          <w:u w:val="single"/>
        </w:rPr>
        <w:t>Notification and Reporting Requirements</w:t>
      </w:r>
      <w:r>
        <w:t>:</w:t>
      </w:r>
    </w:p>
    <w:p w:rsidR="00313546" w:rsidRDefault="00313546" w:rsidP="00313546">
      <w:pPr>
        <w:pStyle w:val="Signature"/>
        <w:ind w:left="360" w:hanging="360"/>
      </w:pPr>
    </w:p>
    <w:p w:rsidR="00313546" w:rsidRDefault="00313546" w:rsidP="00313546">
      <w:pPr>
        <w:pStyle w:val="Signature"/>
        <w:ind w:left="720" w:hanging="360"/>
      </w:pPr>
      <w:r>
        <w:t>a.</w:t>
      </w:r>
      <w:r>
        <w:tab/>
      </w:r>
      <w:r>
        <w:rPr>
          <w:i/>
        </w:rPr>
        <w:t xml:space="preserve">Initial Notification:  </w:t>
      </w:r>
      <w:r>
        <w:t xml:space="preserve">The Permittee shall submit an initial notification that the facility is subject to 40 CFR Subpart HHHHHH, “National Emission Standards for Hazardous Air Pollutants: Paint Stripping and Miscellaneous Surface Coating Operations at Area Sources”, </w:t>
      </w:r>
      <w:r w:rsidR="00A4756D">
        <w:rPr>
          <w:b/>
        </w:rPr>
        <w:t xml:space="preserve">within </w:t>
      </w:r>
      <w:r>
        <w:rPr>
          <w:b/>
        </w:rPr>
        <w:t>10 days after the issuance of this permit</w:t>
      </w:r>
      <w:r w:rsidR="00A4756D">
        <w:t xml:space="preserve">, if such a notification has not previously been submitted, </w:t>
      </w:r>
      <w:r>
        <w:t>in accordance with the following requirements [40 CFR 63.11175(a)]:</w:t>
      </w:r>
    </w:p>
    <w:p w:rsidR="00313546" w:rsidRDefault="00313546" w:rsidP="00313546">
      <w:pPr>
        <w:pStyle w:val="Signature"/>
        <w:ind w:left="720" w:hanging="360"/>
      </w:pPr>
    </w:p>
    <w:p w:rsidR="00313546" w:rsidRDefault="00313546" w:rsidP="00313546">
      <w:pPr>
        <w:pStyle w:val="Signature"/>
        <w:ind w:left="1080" w:hanging="360"/>
      </w:pPr>
      <w:r>
        <w:t>1.</w:t>
      </w:r>
      <w:r>
        <w:tab/>
        <w:t>The initial notification shall contain the following information:</w:t>
      </w:r>
    </w:p>
    <w:p w:rsidR="00313546" w:rsidRDefault="00313546" w:rsidP="00313546">
      <w:pPr>
        <w:pStyle w:val="Signature"/>
        <w:ind w:left="1080" w:hanging="360"/>
      </w:pPr>
    </w:p>
    <w:p w:rsidR="00313546" w:rsidRDefault="00313546" w:rsidP="00313546">
      <w:pPr>
        <w:pStyle w:val="Signature"/>
        <w:ind w:left="1440" w:hanging="360"/>
      </w:pPr>
      <w:r>
        <w:t>A.</w:t>
      </w:r>
      <w:r>
        <w:tab/>
        <w:t>The company name;</w:t>
      </w:r>
    </w:p>
    <w:p w:rsidR="00313546" w:rsidRDefault="00313546" w:rsidP="00313546">
      <w:pPr>
        <w:pStyle w:val="Signature"/>
        <w:ind w:left="1440" w:hanging="360"/>
      </w:pPr>
    </w:p>
    <w:p w:rsidR="00313546" w:rsidRDefault="00313546" w:rsidP="00313546">
      <w:pPr>
        <w:pStyle w:val="Signature"/>
        <w:ind w:left="1440" w:hanging="360"/>
      </w:pPr>
      <w:r>
        <w:t>B.</w:t>
      </w:r>
      <w:r>
        <w:tab/>
        <w:t>The name, title, street address, telephone number, e-mail address (if available), and signature of the owner and operator, or other certifying company official;</w:t>
      </w:r>
    </w:p>
    <w:p w:rsidR="00313546" w:rsidRDefault="00313546" w:rsidP="00313546">
      <w:pPr>
        <w:pStyle w:val="Signature"/>
        <w:ind w:left="1440" w:hanging="360"/>
      </w:pPr>
    </w:p>
    <w:p w:rsidR="00313546" w:rsidRDefault="00313546" w:rsidP="00313546">
      <w:pPr>
        <w:pStyle w:val="Signature"/>
        <w:ind w:left="1440" w:hanging="360"/>
      </w:pPr>
      <w:r>
        <w:t>C.</w:t>
      </w:r>
      <w:r>
        <w:tab/>
        <w:t>The street address (physical location) of the affected source (the facility) and the street address where compliance records are maintained, if different;</w:t>
      </w:r>
    </w:p>
    <w:p w:rsidR="00313546" w:rsidRDefault="00313546" w:rsidP="00313546">
      <w:pPr>
        <w:pStyle w:val="Signature"/>
        <w:ind w:left="1440" w:hanging="360"/>
      </w:pPr>
    </w:p>
    <w:p w:rsidR="00313546" w:rsidRDefault="00313546" w:rsidP="00313546">
      <w:pPr>
        <w:pStyle w:val="Signature"/>
        <w:ind w:left="1440" w:hanging="360"/>
      </w:pPr>
      <w:r>
        <w:t>D.</w:t>
      </w:r>
      <w:r>
        <w:tab/>
        <w:t>An identification of the relevant standard (i.e., 40 CFR 63, Subpart HHHHHH);</w:t>
      </w:r>
    </w:p>
    <w:p w:rsidR="00313546" w:rsidRDefault="00313546" w:rsidP="00313546">
      <w:pPr>
        <w:pStyle w:val="Signature"/>
        <w:ind w:left="1440" w:hanging="360"/>
      </w:pPr>
    </w:p>
    <w:p w:rsidR="00313546" w:rsidRDefault="00313546" w:rsidP="00313546">
      <w:pPr>
        <w:pStyle w:val="Signature"/>
        <w:ind w:left="1440" w:hanging="360"/>
      </w:pPr>
      <w:r>
        <w:t>E.</w:t>
      </w:r>
      <w:r>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are met, the Permittee must specify that no methylene chloride is used;</w:t>
      </w:r>
    </w:p>
    <w:p w:rsidR="00313546" w:rsidRDefault="00313546" w:rsidP="00313546">
      <w:pPr>
        <w:pStyle w:val="Signature"/>
        <w:ind w:left="1440" w:hanging="360"/>
      </w:pPr>
    </w:p>
    <w:p w:rsidR="00313546" w:rsidRPr="009C69C9" w:rsidRDefault="00313546" w:rsidP="00313546">
      <w:pPr>
        <w:pStyle w:val="Signature"/>
        <w:ind w:left="1440" w:hanging="360"/>
      </w:pPr>
      <w:r>
        <w:t>F.</w:t>
      </w:r>
      <w:r>
        <w:tab/>
        <w:t>A statement of whether the source is already in compliance with 40 CFR 63, Subpart HHHHHH, or whether the source will be brought into compliance by the compliance date (January 10, 2011).  Note that this permit has been written to include the requirements of 40 CFR 63, Subpart HHHHHH.</w:t>
      </w:r>
    </w:p>
    <w:p w:rsidR="00313546" w:rsidRDefault="00313546" w:rsidP="00313546">
      <w:pPr>
        <w:pStyle w:val="Signature"/>
        <w:ind w:left="1080"/>
      </w:pPr>
    </w:p>
    <w:p w:rsidR="00313546" w:rsidRDefault="00313546" w:rsidP="00313546">
      <w:pPr>
        <w:pStyle w:val="Signature"/>
        <w:ind w:left="1440" w:hanging="360"/>
      </w:pPr>
      <w:r>
        <w:t>G.</w:t>
      </w:r>
      <w:r>
        <w:tab/>
        <w:t>Because this source is an existing source, the Permittee may certify in the initial notification that the sources is in compliance with the relevant requirements of 40 CFR 63, Subpart HHHHHH as appropriate.  If you are certifying in the initial notification that the source is in compliance with the relevant requirements of that subpart, then include also a statement by a responsible official with that official’s name, title, phone 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rsidR="00313546" w:rsidRDefault="00313546" w:rsidP="00313546">
      <w:pPr>
        <w:pStyle w:val="Signature"/>
        <w:ind w:left="1440" w:hanging="360"/>
      </w:pPr>
    </w:p>
    <w:p w:rsidR="00313546" w:rsidRDefault="00313546" w:rsidP="00313546">
      <w:pPr>
        <w:pStyle w:val="Signature"/>
        <w:ind w:left="1080" w:hanging="360"/>
      </w:pPr>
      <w:r>
        <w:t>2.</w:t>
      </w:r>
      <w:r>
        <w:tab/>
        <w:t>The initial notification shall be submitted to each of the following addresses:</w:t>
      </w:r>
    </w:p>
    <w:p w:rsidR="00313546" w:rsidRDefault="00313546" w:rsidP="00313546">
      <w:pPr>
        <w:pStyle w:val="Signature"/>
        <w:ind w:left="1080" w:hanging="360"/>
      </w:pPr>
    </w:p>
    <w:p w:rsidR="00313546" w:rsidRDefault="00313546" w:rsidP="00313546">
      <w:pPr>
        <w:pStyle w:val="Signature"/>
        <w:ind w:left="1080"/>
      </w:pPr>
      <w:r>
        <w:t>EPA Region III</w:t>
      </w:r>
    </w:p>
    <w:p w:rsidR="00313546" w:rsidRDefault="00313546" w:rsidP="00313546">
      <w:pPr>
        <w:pStyle w:val="Signature"/>
        <w:ind w:left="1080"/>
      </w:pPr>
      <w:r>
        <w:t>Director</w:t>
      </w:r>
    </w:p>
    <w:p w:rsidR="00313546" w:rsidRDefault="00313546" w:rsidP="00313546">
      <w:pPr>
        <w:pStyle w:val="Signature"/>
        <w:ind w:left="1080"/>
      </w:pPr>
      <w:r>
        <w:t>Air Protection Division</w:t>
      </w:r>
    </w:p>
    <w:p w:rsidR="00313546" w:rsidRDefault="00313546" w:rsidP="00313546">
      <w:pPr>
        <w:pStyle w:val="Signature"/>
        <w:ind w:left="1080"/>
      </w:pPr>
      <w:smartTag w:uri="urn:schemas-microsoft-com:office:smarttags" w:element="Street">
        <w:smartTag w:uri="urn:schemas-microsoft-com:office:smarttags" w:element="address">
          <w:r>
            <w:t>1650 Arch Street</w:t>
          </w:r>
        </w:smartTag>
      </w:smartTag>
    </w:p>
    <w:p w:rsidR="00313546" w:rsidRDefault="00313546" w:rsidP="00313546">
      <w:pPr>
        <w:pStyle w:val="Signature"/>
        <w:ind w:left="108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w:t>
          </w:r>
        </w:smartTag>
      </w:smartTag>
    </w:p>
    <w:p w:rsidR="00313546" w:rsidRDefault="00313546" w:rsidP="00313546">
      <w:pPr>
        <w:pStyle w:val="Signature"/>
        <w:ind w:left="1080"/>
      </w:pPr>
    </w:p>
    <w:p w:rsidR="00313546" w:rsidRDefault="00313546" w:rsidP="00313546">
      <w:pPr>
        <w:pStyle w:val="Signature"/>
        <w:ind w:left="1080"/>
      </w:pPr>
      <w:r>
        <w:t>and</w:t>
      </w:r>
    </w:p>
    <w:p w:rsidR="00313546" w:rsidRDefault="00313546" w:rsidP="00313546">
      <w:pPr>
        <w:pStyle w:val="Signature"/>
        <w:ind w:left="1080"/>
      </w:pPr>
    </w:p>
    <w:p w:rsidR="00313546" w:rsidRDefault="00313546" w:rsidP="00313546">
      <w:pPr>
        <w:pStyle w:val="Signature"/>
        <w:ind w:left="1080"/>
      </w:pPr>
      <w:r>
        <w:t>Chief, Permitting Branch</w:t>
      </w:r>
    </w:p>
    <w:p w:rsidR="00313546" w:rsidRDefault="00313546" w:rsidP="00313546">
      <w:pPr>
        <w:pStyle w:val="Signature"/>
        <w:ind w:left="1080"/>
      </w:pPr>
      <w:r>
        <w:t>District Department of the Environment</w:t>
      </w:r>
    </w:p>
    <w:p w:rsidR="00313546" w:rsidRDefault="00313546" w:rsidP="00313546">
      <w:pPr>
        <w:pStyle w:val="Signature"/>
        <w:ind w:left="1080"/>
      </w:pPr>
      <w:r>
        <w:t>Air Quality Division</w:t>
      </w:r>
    </w:p>
    <w:p w:rsidR="00313546" w:rsidRDefault="00313546" w:rsidP="00313546">
      <w:pPr>
        <w:pStyle w:val="Signature"/>
        <w:ind w:left="1080"/>
      </w:pPr>
      <w:r>
        <w:t xml:space="preserve">1200 </w:t>
      </w:r>
      <w:smartTag w:uri="urn:schemas-microsoft-com:office:smarttags" w:element="Street">
        <w:smartTag w:uri="urn:schemas-microsoft-com:office:smarttags" w:element="address">
          <w:r>
            <w:t>First St NE</w:t>
          </w:r>
        </w:smartTag>
      </w:smartTag>
      <w:r>
        <w:t>, 5</w:t>
      </w:r>
      <w:r w:rsidRPr="0078403E">
        <w:rPr>
          <w:vertAlign w:val="superscript"/>
        </w:rPr>
        <w:t>th</w:t>
      </w:r>
      <w:r>
        <w:t xml:space="preserve"> Floor</w:t>
      </w:r>
    </w:p>
    <w:p w:rsidR="00313546" w:rsidRDefault="00313546" w:rsidP="00313546">
      <w:pPr>
        <w:pStyle w:val="Signature"/>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313546" w:rsidRDefault="00313546" w:rsidP="00313546">
      <w:pPr>
        <w:pStyle w:val="Signature"/>
        <w:ind w:left="1440" w:hanging="360"/>
      </w:pPr>
    </w:p>
    <w:p w:rsidR="00313546" w:rsidRDefault="00313546" w:rsidP="00313546">
      <w:pPr>
        <w:pStyle w:val="Signature"/>
        <w:ind w:left="720" w:hanging="360"/>
      </w:pPr>
      <w:r>
        <w:t>c.</w:t>
      </w:r>
      <w:r>
        <w:tab/>
      </w:r>
      <w:r>
        <w:rPr>
          <w:i/>
        </w:rPr>
        <w:t>Annual Notification of Changes Report:</w:t>
      </w:r>
      <w:r>
        <w:t xml:space="preserve">  The Permittee shall submit a report, to the addresses specified in Condition VI(a)(2),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313546" w:rsidRDefault="00313546" w:rsidP="00313546">
      <w:pPr>
        <w:pStyle w:val="Signature"/>
        <w:ind w:left="720" w:hanging="360"/>
      </w:pPr>
    </w:p>
    <w:p w:rsidR="00313546" w:rsidRDefault="00313546" w:rsidP="00313546">
      <w:pPr>
        <w:pStyle w:val="Signature"/>
        <w:ind w:left="1080" w:hanging="360"/>
      </w:pPr>
      <w:r>
        <w:t>1.</w:t>
      </w:r>
      <w:r>
        <w:tab/>
        <w:t>The company’s name and the street address (physical location) of the affected source (the facility) and the street address where compliance records are maintained, if different; and</w:t>
      </w:r>
    </w:p>
    <w:p w:rsidR="00313546" w:rsidRDefault="00313546" w:rsidP="00313546">
      <w:pPr>
        <w:pStyle w:val="Signature"/>
        <w:ind w:left="1080" w:hanging="360"/>
      </w:pPr>
    </w:p>
    <w:p w:rsidR="00313546" w:rsidRDefault="00313546" w:rsidP="00313546">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313546" w:rsidRPr="00A24EDC" w:rsidRDefault="00313546" w:rsidP="00313546">
      <w:pPr>
        <w:pStyle w:val="Signature"/>
        <w:ind w:left="1080" w:hanging="360"/>
      </w:pPr>
    </w:p>
    <w:p w:rsidR="00313546" w:rsidRPr="000B03EA" w:rsidRDefault="00313546" w:rsidP="00313546">
      <w:pPr>
        <w:ind w:left="720" w:hanging="360"/>
        <w:jc w:val="both"/>
      </w:pPr>
      <w:r w:rsidRPr="000B03EA">
        <w:t>d.</w:t>
      </w:r>
      <w:r w:rsidRPr="000B03EA">
        <w:tab/>
        <w:t xml:space="preserve">The </w:t>
      </w:r>
      <w:r>
        <w:t>Permittee</w:t>
      </w:r>
      <w:r w:rsidRPr="000B03EA">
        <w:t xml:space="preserve"> shall immediately contact the Air Quality Division’s </w:t>
      </w:r>
      <w:r w:rsidR="00A4756D">
        <w:t>Compliance</w:t>
      </w:r>
      <w:r w:rsidRPr="000B03EA">
        <w:t xml:space="preserve"> and Enforcement Branch upon becoming aware of a sudden equipment failure or emergency or emissions in excess of any emission limit.</w:t>
      </w:r>
    </w:p>
    <w:p w:rsidR="00313546" w:rsidRPr="000B03EA" w:rsidRDefault="00313546" w:rsidP="00313546">
      <w:pPr>
        <w:jc w:val="both"/>
      </w:pPr>
    </w:p>
    <w:p w:rsidR="00313546" w:rsidRPr="000B03EA" w:rsidRDefault="00313546" w:rsidP="00313546">
      <w:pPr>
        <w:ind w:left="720" w:hanging="360"/>
        <w:jc w:val="both"/>
      </w:pPr>
      <w:r>
        <w:t>e.</w:t>
      </w:r>
      <w:r>
        <w:tab/>
      </w:r>
      <w:r w:rsidRPr="000B03EA">
        <w:t>In addition to complying with Condition VI(</w:t>
      </w:r>
      <w:r>
        <w:t>d</w:t>
      </w:r>
      <w:r w:rsidRPr="000B03EA">
        <w:t xml:space="preserve">) and any other reporting requirements mandated by the </w:t>
      </w:r>
      <w:smartTag w:uri="urn:schemas-microsoft-com:office:smarttags" w:element="place">
        <w:smartTag w:uri="urn:schemas-microsoft-com:office:smarttags" w:element="State">
          <w:r w:rsidRPr="000B03EA">
            <w:t>District of Columbia</w:t>
          </w:r>
        </w:smartTag>
      </w:smartTag>
      <w:r w:rsidRPr="000B03EA">
        <w:t xml:space="preserve">, the owner or operator shall, within thirty (30) </w:t>
      </w:r>
      <w:r w:rsidRPr="000B03EA">
        <w:lastRenderedPageBreak/>
        <w:t>calendar days of becoming aware of any occurrence of excess emissions, supply the Department in writing with the following information:</w:t>
      </w:r>
    </w:p>
    <w:p w:rsidR="00313546" w:rsidRPr="000B03EA" w:rsidRDefault="00313546" w:rsidP="00313546">
      <w:pPr>
        <w:jc w:val="both"/>
      </w:pPr>
    </w:p>
    <w:p w:rsidR="00313546" w:rsidRDefault="00313546" w:rsidP="00313546">
      <w:pPr>
        <w:numPr>
          <w:ilvl w:val="2"/>
          <w:numId w:val="3"/>
        </w:numPr>
        <w:tabs>
          <w:tab w:val="clear" w:pos="1224"/>
          <w:tab w:val="left" w:pos="144"/>
          <w:tab w:val="num" w:pos="1080"/>
        </w:tabs>
        <w:ind w:left="1080" w:hanging="360"/>
        <w:jc w:val="both"/>
      </w:pPr>
      <w:r w:rsidRPr="000B03EA">
        <w:t>The name and location of the facility;</w:t>
      </w:r>
    </w:p>
    <w:p w:rsidR="00313546" w:rsidRPr="000B03EA" w:rsidRDefault="00313546" w:rsidP="00313546">
      <w:pPr>
        <w:tabs>
          <w:tab w:val="left" w:pos="144"/>
          <w:tab w:val="num" w:pos="1080"/>
        </w:tabs>
        <w:ind w:left="720"/>
        <w:jc w:val="both"/>
      </w:pPr>
    </w:p>
    <w:p w:rsidR="00313546" w:rsidRDefault="00313546" w:rsidP="00313546">
      <w:pPr>
        <w:numPr>
          <w:ilvl w:val="2"/>
          <w:numId w:val="3"/>
        </w:numPr>
        <w:tabs>
          <w:tab w:val="clear" w:pos="1224"/>
          <w:tab w:val="left" w:pos="144"/>
          <w:tab w:val="num" w:pos="1080"/>
        </w:tabs>
        <w:ind w:left="1080" w:hanging="360"/>
        <w:jc w:val="both"/>
      </w:pPr>
      <w:r w:rsidRPr="000B03EA">
        <w:t>The subject source(s) that failed, experienced the emergency, or caused the excess emissions;</w:t>
      </w:r>
    </w:p>
    <w:p w:rsidR="00313546" w:rsidRPr="000B03EA" w:rsidRDefault="00313546" w:rsidP="00313546">
      <w:pPr>
        <w:tabs>
          <w:tab w:val="left" w:pos="144"/>
          <w:tab w:val="num" w:pos="1080"/>
        </w:tabs>
        <w:ind w:left="720"/>
        <w:jc w:val="both"/>
      </w:pPr>
    </w:p>
    <w:p w:rsidR="00313546" w:rsidRDefault="00313546" w:rsidP="00313546">
      <w:pPr>
        <w:numPr>
          <w:ilvl w:val="2"/>
          <w:numId w:val="3"/>
        </w:numPr>
        <w:tabs>
          <w:tab w:val="clear" w:pos="1224"/>
          <w:tab w:val="left" w:pos="144"/>
          <w:tab w:val="num" w:pos="1080"/>
        </w:tabs>
        <w:ind w:left="1080" w:hanging="360"/>
        <w:jc w:val="both"/>
      </w:pPr>
      <w:r w:rsidRPr="000B03EA">
        <w:t>The time and date of the first observation of the equipment failure, emergency, or excess emissions;</w:t>
      </w:r>
    </w:p>
    <w:p w:rsidR="00313546" w:rsidRPr="000B03EA" w:rsidRDefault="00313546" w:rsidP="00313546">
      <w:pPr>
        <w:tabs>
          <w:tab w:val="left" w:pos="144"/>
          <w:tab w:val="num" w:pos="1080"/>
        </w:tabs>
        <w:ind w:left="720"/>
        <w:jc w:val="both"/>
      </w:pPr>
    </w:p>
    <w:p w:rsidR="00313546" w:rsidRDefault="00313546" w:rsidP="00313546">
      <w:pPr>
        <w:numPr>
          <w:ilvl w:val="2"/>
          <w:numId w:val="3"/>
        </w:numPr>
        <w:tabs>
          <w:tab w:val="clear" w:pos="1224"/>
          <w:tab w:val="left" w:pos="144"/>
          <w:tab w:val="num" w:pos="1080"/>
        </w:tabs>
        <w:jc w:val="both"/>
      </w:pPr>
      <w:r w:rsidRPr="000B03EA">
        <w:t>The cause and estimate/expected duration of the excess emissions (if applicable); and</w:t>
      </w:r>
    </w:p>
    <w:p w:rsidR="00313546" w:rsidRPr="000B03EA" w:rsidRDefault="00313546" w:rsidP="00313546">
      <w:pPr>
        <w:tabs>
          <w:tab w:val="left" w:pos="144"/>
          <w:tab w:val="num" w:pos="1080"/>
        </w:tabs>
        <w:ind w:left="720"/>
        <w:jc w:val="both"/>
      </w:pPr>
    </w:p>
    <w:p w:rsidR="00313546" w:rsidRPr="000B03EA" w:rsidRDefault="00313546" w:rsidP="00313546">
      <w:pPr>
        <w:numPr>
          <w:ilvl w:val="2"/>
          <w:numId w:val="3"/>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B50518" w:rsidRDefault="00B50518" w:rsidP="00313546">
      <w:pPr>
        <w:pStyle w:val="Signature"/>
      </w:pPr>
    </w:p>
    <w:p w:rsidR="00313546" w:rsidRPr="000D0EC5" w:rsidRDefault="00313546" w:rsidP="00313546">
      <w:pPr>
        <w:pStyle w:val="Signature"/>
      </w:pPr>
      <w:r w:rsidRPr="000D0EC5">
        <w:t xml:space="preserve">If there are any further questions, please call </w:t>
      </w:r>
      <w:r>
        <w:t xml:space="preserve">me at (202) 535-1747 or </w:t>
      </w:r>
      <w:r w:rsidRPr="000D0EC5">
        <w:t>Olivia Achuk</w:t>
      </w:r>
      <w:r>
        <w:t>o</w:t>
      </w:r>
      <w:r w:rsidRPr="000D0EC5">
        <w:t xml:space="preserve"> at (202) 535-2997.</w:t>
      </w:r>
    </w:p>
    <w:p w:rsidR="00313546" w:rsidRPr="000D0EC5" w:rsidRDefault="00313546" w:rsidP="00313546">
      <w:pPr>
        <w:pStyle w:val="Signature"/>
      </w:pPr>
    </w:p>
    <w:p w:rsidR="00313546" w:rsidRPr="000D0EC5" w:rsidRDefault="00B50518" w:rsidP="00313546">
      <w:pPr>
        <w:pStyle w:val="Signature"/>
      </w:pPr>
      <w:r>
        <w:t>Sincerely,</w:t>
      </w:r>
    </w:p>
    <w:p w:rsidR="00313546" w:rsidRPr="000D0EC5" w:rsidRDefault="00313546" w:rsidP="00313546">
      <w:pPr>
        <w:pStyle w:val="Signature"/>
      </w:pPr>
    </w:p>
    <w:p w:rsidR="00313546" w:rsidRDefault="00313546" w:rsidP="00313546">
      <w:pPr>
        <w:pStyle w:val="Signature"/>
      </w:pPr>
    </w:p>
    <w:p w:rsidR="00313546" w:rsidRPr="000D0EC5" w:rsidRDefault="00313546" w:rsidP="00313546">
      <w:pPr>
        <w:pStyle w:val="Signature"/>
      </w:pPr>
    </w:p>
    <w:p w:rsidR="00313546" w:rsidRDefault="00313546" w:rsidP="00313546">
      <w:pPr>
        <w:pStyle w:val="Signature"/>
      </w:pPr>
      <w:r w:rsidRPr="000D0EC5">
        <w:t xml:space="preserve">Stephen S. Ours, </w:t>
      </w:r>
      <w:r>
        <w:t>P.E.</w:t>
      </w:r>
    </w:p>
    <w:p w:rsidR="00313546" w:rsidRPr="000D0EC5" w:rsidRDefault="00313546" w:rsidP="00313546">
      <w:pPr>
        <w:pStyle w:val="Signature"/>
      </w:pPr>
      <w:r w:rsidRPr="000D0EC5">
        <w:t>Chief</w:t>
      </w:r>
      <w:r>
        <w:t xml:space="preserve">, </w:t>
      </w:r>
      <w:r w:rsidRPr="000D0EC5">
        <w:t>Permitting Branch</w:t>
      </w:r>
    </w:p>
    <w:p w:rsidR="00313546" w:rsidRPr="000D0EC5" w:rsidRDefault="00313546" w:rsidP="00313546">
      <w:pPr>
        <w:pStyle w:val="Signature"/>
      </w:pPr>
    </w:p>
    <w:p w:rsidR="00313546" w:rsidRDefault="00313546" w:rsidP="00313546">
      <w:pPr>
        <w:pStyle w:val="Header"/>
      </w:pPr>
    </w:p>
    <w:p w:rsidR="00313546" w:rsidRDefault="00313546" w:rsidP="00313546">
      <w:pPr>
        <w:pStyle w:val="Header"/>
      </w:pPr>
    </w:p>
    <w:p w:rsidR="00313546" w:rsidRPr="00577838" w:rsidRDefault="00313546" w:rsidP="00313546">
      <w:pPr>
        <w:pStyle w:val="Header"/>
      </w:pPr>
      <w:r w:rsidRPr="00577838">
        <w:t>SSO:NOA</w:t>
      </w:r>
    </w:p>
    <w:p w:rsidR="001641FD" w:rsidRDefault="001641FD" w:rsidP="008B0C80">
      <w:pPr>
        <w:ind w:left="1440" w:hanging="360"/>
      </w:pPr>
    </w:p>
    <w:sectPr w:rsidR="001641FD" w:rsidSect="00DA5E8E">
      <w:headerReference w:type="default" r:id="rId13"/>
      <w:headerReference w:type="first" r:id="rId14"/>
      <w:footerReference w:type="first" r:id="rId15"/>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E6" w:rsidRDefault="00C125E6">
      <w:r>
        <w:separator/>
      </w:r>
    </w:p>
  </w:endnote>
  <w:endnote w:type="continuationSeparator" w:id="0">
    <w:p w:rsidR="00C125E6" w:rsidRDefault="00C1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Pr="00A67445" w:rsidRDefault="00DA5E8E" w:rsidP="00A67445">
    <w:pPr>
      <w:pStyle w:val="Footer"/>
      <w:jc w:val="center"/>
      <w:rPr>
        <w:sz w:val="20"/>
        <w:szCs w:val="20"/>
      </w:rPr>
    </w:pPr>
    <w:r>
      <w:rPr>
        <w:noProof/>
      </w:rPr>
      <w:drawing>
        <wp:anchor distT="0" distB="0" distL="114300" distR="114300" simplePos="0" relativeHeight="251659776" behindDoc="0" locked="0" layoutInCell="1" allowOverlap="1" wp14:anchorId="14DA7111" wp14:editId="1B305831">
          <wp:simplePos x="0" y="0"/>
          <wp:positionH relativeFrom="column">
            <wp:posOffset>5814060</wp:posOffset>
          </wp:positionH>
          <wp:positionV relativeFrom="paragraph">
            <wp:posOffset>-676910</wp:posOffset>
          </wp:positionV>
          <wp:extent cx="769620" cy="75819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69620" cy="758190"/>
                  </a:xfrm>
                  <a:prstGeom prst="rect">
                    <a:avLst/>
                  </a:prstGeom>
                </pic:spPr>
              </pic:pic>
            </a:graphicData>
          </a:graphic>
          <wp14:sizeRelV relativeFrom="margin">
            <wp14:pctHeight>0</wp14:pctHeight>
          </wp14:sizeRelV>
        </wp:anchor>
      </w:drawing>
    </w:r>
    <w:r w:rsidR="00B50518">
      <w:rPr>
        <w:noProof/>
      </w:rPr>
      <mc:AlternateContent>
        <mc:Choice Requires="wps">
          <w:drawing>
            <wp:anchor distT="0" distB="0" distL="114300" distR="114300" simplePos="0" relativeHeight="251657728" behindDoc="0" locked="0" layoutInCell="1" allowOverlap="1">
              <wp:simplePos x="0" y="0"/>
              <wp:positionH relativeFrom="page">
                <wp:posOffset>1994535</wp:posOffset>
              </wp:positionH>
              <wp:positionV relativeFrom="paragraph">
                <wp:posOffset>-126365</wp:posOffset>
              </wp:positionV>
              <wp:extent cx="5172075" cy="1270"/>
              <wp:effectExtent l="0" t="0" r="9525" b="3683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05pt,-9.95pt" to="564.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6192" behindDoc="1" locked="0" layoutInCell="1" allowOverlap="1" wp14:anchorId="252EDA67" wp14:editId="117D7411">
          <wp:simplePos x="0" y="0"/>
          <wp:positionH relativeFrom="column">
            <wp:posOffset>-590550</wp:posOffset>
          </wp:positionH>
          <wp:positionV relativeFrom="paragraph">
            <wp:posOffset>-638810</wp:posOffset>
          </wp:positionV>
          <wp:extent cx="2371725" cy="790575"/>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790575"/>
                  </a:xfrm>
                  <a:prstGeom prst="rect">
                    <a:avLst/>
                  </a:prstGeom>
                </pic:spPr>
              </pic:pic>
            </a:graphicData>
          </a:graphic>
        </wp:anchor>
      </w:drawing>
    </w:r>
    <w:r w:rsidR="008044DA">
      <w:rPr>
        <w:sz w:val="20"/>
        <w:szCs w:val="20"/>
      </w:rPr>
      <w:t xml:space="preserve">                             1200 First St. NE, 5</w:t>
    </w:r>
    <w:r w:rsidR="008044DA" w:rsidRPr="0056640B">
      <w:rPr>
        <w:sz w:val="20"/>
        <w:szCs w:val="20"/>
        <w:vertAlign w:val="superscript"/>
      </w:rPr>
      <w:t>th</w:t>
    </w:r>
    <w:r w:rsidR="008044DA">
      <w:rPr>
        <w:sz w:val="20"/>
        <w:szCs w:val="20"/>
      </w:rPr>
      <w:t xml:space="preserve"> Floor, Washington, DC 20002 </w:t>
    </w:r>
    <w:r w:rsidR="008044DA">
      <w:rPr>
        <w:sz w:val="20"/>
        <w:szCs w:val="20"/>
      </w:rPr>
      <w:tab/>
      <w:t xml:space="preserve">| </w:t>
    </w:r>
    <w:r w:rsidR="00A37A8B">
      <w:rPr>
        <w:sz w:val="20"/>
        <w:szCs w:val="20"/>
      </w:rPr>
      <w:t>T</w:t>
    </w:r>
    <w:r w:rsidR="008044DA">
      <w:rPr>
        <w:sz w:val="20"/>
        <w:szCs w:val="20"/>
      </w:rPr>
      <w:t>el: 202.535.2</w:t>
    </w:r>
    <w:r w:rsidR="00A37A8B">
      <w:rPr>
        <w:sz w:val="20"/>
        <w:szCs w:val="20"/>
      </w:rPr>
      <w:t>250</w:t>
    </w:r>
    <w:r w:rsidR="008044DA">
      <w:rPr>
        <w:sz w:val="20"/>
        <w:szCs w:val="20"/>
      </w:rPr>
      <w:t xml:space="preserve"> | web:ddoe.dc.gov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E6" w:rsidRDefault="00C125E6">
      <w:r>
        <w:separator/>
      </w:r>
    </w:p>
  </w:footnote>
  <w:footnote w:type="continuationSeparator" w:id="0">
    <w:p w:rsidR="00C125E6" w:rsidRDefault="00C1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D4" w:rsidRPr="002239AA" w:rsidRDefault="002D0CD4" w:rsidP="002D0CD4">
    <w:pPr>
      <w:pStyle w:val="Header"/>
      <w:rPr>
        <w:b/>
      </w:rPr>
    </w:pPr>
    <w:r>
      <w:rPr>
        <w:b/>
      </w:rPr>
      <w:t>GTS Auto Services, Inc.</w:t>
    </w:r>
  </w:p>
  <w:p w:rsidR="002D0CD4" w:rsidRDefault="002D0CD4" w:rsidP="00313546">
    <w:pPr>
      <w:pStyle w:val="Header"/>
    </w:pPr>
    <w:r>
      <w:rPr>
        <w:b/>
        <w:bCs/>
      </w:rPr>
      <w:t>Permit # 6213-R1 to Operate a Paint Booth</w:t>
    </w:r>
    <w:r>
      <w:t xml:space="preserve"> </w:t>
    </w:r>
  </w:p>
  <w:p w:rsidR="00313546" w:rsidRPr="002239AA" w:rsidRDefault="00DA5E8E" w:rsidP="00313546">
    <w:pPr>
      <w:pStyle w:val="Header"/>
    </w:pPr>
    <w:r>
      <w:t>November 26</w:t>
    </w:r>
    <w:r w:rsidR="002D0CD4">
      <w:t>, 2013</w:t>
    </w:r>
  </w:p>
  <w:p w:rsidR="008B0C80" w:rsidRPr="005B24E6" w:rsidRDefault="008B0C80" w:rsidP="008B0C80">
    <w:pPr>
      <w:pStyle w:val="Header"/>
    </w:pPr>
    <w:r w:rsidRPr="005B24E6">
      <w:t xml:space="preserve">Page </w:t>
    </w:r>
    <w:r w:rsidR="00574773">
      <w:fldChar w:fldCharType="begin"/>
    </w:r>
    <w:r w:rsidR="00D410AB">
      <w:instrText xml:space="preserve"> PAGE </w:instrText>
    </w:r>
    <w:r w:rsidR="00574773">
      <w:fldChar w:fldCharType="separate"/>
    </w:r>
    <w:r w:rsidR="009511D5">
      <w:rPr>
        <w:noProof/>
      </w:rPr>
      <w:t>10</w:t>
    </w:r>
    <w:r w:rsidR="00574773">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8240" behindDoc="0" locked="0" layoutInCell="1" allowOverlap="1" wp14:anchorId="702D1AD7" wp14:editId="0D6B9482">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42939"/>
    <w:rsid w:val="0005177E"/>
    <w:rsid w:val="00071F3B"/>
    <w:rsid w:val="000938C8"/>
    <w:rsid w:val="001146D1"/>
    <w:rsid w:val="00117635"/>
    <w:rsid w:val="0015436E"/>
    <w:rsid w:val="001641FD"/>
    <w:rsid w:val="00177B6C"/>
    <w:rsid w:val="001A2D01"/>
    <w:rsid w:val="001E13ED"/>
    <w:rsid w:val="001F715E"/>
    <w:rsid w:val="00271FB2"/>
    <w:rsid w:val="00273CAE"/>
    <w:rsid w:val="002908A0"/>
    <w:rsid w:val="002A2D87"/>
    <w:rsid w:val="002B0008"/>
    <w:rsid w:val="002D0497"/>
    <w:rsid w:val="002D0CD4"/>
    <w:rsid w:val="002E239A"/>
    <w:rsid w:val="002E37D1"/>
    <w:rsid w:val="00313546"/>
    <w:rsid w:val="0032458A"/>
    <w:rsid w:val="00341F2C"/>
    <w:rsid w:val="00364338"/>
    <w:rsid w:val="00367CDF"/>
    <w:rsid w:val="0037040D"/>
    <w:rsid w:val="00377959"/>
    <w:rsid w:val="003B121B"/>
    <w:rsid w:val="003B2CC6"/>
    <w:rsid w:val="003D03FE"/>
    <w:rsid w:val="00435890"/>
    <w:rsid w:val="00451564"/>
    <w:rsid w:val="00462A6E"/>
    <w:rsid w:val="004A1250"/>
    <w:rsid w:val="004C41B1"/>
    <w:rsid w:val="004D1B50"/>
    <w:rsid w:val="004E4A22"/>
    <w:rsid w:val="004F7D23"/>
    <w:rsid w:val="00561103"/>
    <w:rsid w:val="0056640B"/>
    <w:rsid w:val="00574773"/>
    <w:rsid w:val="0057729C"/>
    <w:rsid w:val="005849B6"/>
    <w:rsid w:val="005A2EC4"/>
    <w:rsid w:val="005C17C2"/>
    <w:rsid w:val="005C56C9"/>
    <w:rsid w:val="005D2B8D"/>
    <w:rsid w:val="0060614A"/>
    <w:rsid w:val="00653218"/>
    <w:rsid w:val="006616FE"/>
    <w:rsid w:val="006764AE"/>
    <w:rsid w:val="00693F63"/>
    <w:rsid w:val="00723B5D"/>
    <w:rsid w:val="0073637C"/>
    <w:rsid w:val="00737C82"/>
    <w:rsid w:val="00785ED5"/>
    <w:rsid w:val="007A6215"/>
    <w:rsid w:val="007C028D"/>
    <w:rsid w:val="007F35DA"/>
    <w:rsid w:val="008044DA"/>
    <w:rsid w:val="00811B61"/>
    <w:rsid w:val="008258F6"/>
    <w:rsid w:val="00855092"/>
    <w:rsid w:val="00867EA1"/>
    <w:rsid w:val="00882CD3"/>
    <w:rsid w:val="008B0C80"/>
    <w:rsid w:val="008B769D"/>
    <w:rsid w:val="008C7A19"/>
    <w:rsid w:val="008D399E"/>
    <w:rsid w:val="008E0BA3"/>
    <w:rsid w:val="009247DE"/>
    <w:rsid w:val="0094792B"/>
    <w:rsid w:val="00950713"/>
    <w:rsid w:val="009511D5"/>
    <w:rsid w:val="00964562"/>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4B62"/>
    <w:rsid w:val="00A47251"/>
    <w:rsid w:val="00A4756D"/>
    <w:rsid w:val="00A533B7"/>
    <w:rsid w:val="00A67445"/>
    <w:rsid w:val="00A779B6"/>
    <w:rsid w:val="00A8011B"/>
    <w:rsid w:val="00A8483C"/>
    <w:rsid w:val="00A8624D"/>
    <w:rsid w:val="00A94AA8"/>
    <w:rsid w:val="00A9559E"/>
    <w:rsid w:val="00AB1DD3"/>
    <w:rsid w:val="00AB1F9A"/>
    <w:rsid w:val="00AD261D"/>
    <w:rsid w:val="00AE1998"/>
    <w:rsid w:val="00AF1F64"/>
    <w:rsid w:val="00B26DCC"/>
    <w:rsid w:val="00B331FC"/>
    <w:rsid w:val="00B50518"/>
    <w:rsid w:val="00B521D5"/>
    <w:rsid w:val="00B576E1"/>
    <w:rsid w:val="00B57DAE"/>
    <w:rsid w:val="00B87ED0"/>
    <w:rsid w:val="00BF45D3"/>
    <w:rsid w:val="00C0764F"/>
    <w:rsid w:val="00C125E6"/>
    <w:rsid w:val="00C20D4F"/>
    <w:rsid w:val="00C227B4"/>
    <w:rsid w:val="00C55697"/>
    <w:rsid w:val="00C60895"/>
    <w:rsid w:val="00CC77E5"/>
    <w:rsid w:val="00CE5B65"/>
    <w:rsid w:val="00CF3CF1"/>
    <w:rsid w:val="00D15D6D"/>
    <w:rsid w:val="00D33BFC"/>
    <w:rsid w:val="00D40D15"/>
    <w:rsid w:val="00D40F43"/>
    <w:rsid w:val="00D410AB"/>
    <w:rsid w:val="00D41AA9"/>
    <w:rsid w:val="00D433E9"/>
    <w:rsid w:val="00D57CB4"/>
    <w:rsid w:val="00D61EB8"/>
    <w:rsid w:val="00D717A9"/>
    <w:rsid w:val="00D749C3"/>
    <w:rsid w:val="00D74A9D"/>
    <w:rsid w:val="00D850F1"/>
    <w:rsid w:val="00D85C17"/>
    <w:rsid w:val="00D9183E"/>
    <w:rsid w:val="00D94DF6"/>
    <w:rsid w:val="00D97487"/>
    <w:rsid w:val="00DA0273"/>
    <w:rsid w:val="00DA062F"/>
    <w:rsid w:val="00DA34F3"/>
    <w:rsid w:val="00DA5E8E"/>
    <w:rsid w:val="00DB6B0F"/>
    <w:rsid w:val="00DC5687"/>
    <w:rsid w:val="00DD72E6"/>
    <w:rsid w:val="00DE36DB"/>
    <w:rsid w:val="00E20183"/>
    <w:rsid w:val="00E3266E"/>
    <w:rsid w:val="00E54043"/>
    <w:rsid w:val="00E54C82"/>
    <w:rsid w:val="00E61E43"/>
    <w:rsid w:val="00E866DA"/>
    <w:rsid w:val="00EB7149"/>
    <w:rsid w:val="00EE3BEE"/>
    <w:rsid w:val="00EE47B3"/>
    <w:rsid w:val="00F0380E"/>
    <w:rsid w:val="00F151E6"/>
    <w:rsid w:val="00F205C0"/>
    <w:rsid w:val="00F251EB"/>
    <w:rsid w:val="00F309AE"/>
    <w:rsid w:val="00F72407"/>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BodyTextIndent">
    <w:name w:val="Body Text Indent"/>
    <w:basedOn w:val="Normal"/>
    <w:link w:val="BodyTextIndentChar"/>
    <w:rsid w:val="00313546"/>
    <w:pPr>
      <w:spacing w:after="120"/>
      <w:ind w:left="360"/>
    </w:pPr>
    <w:rPr>
      <w:sz w:val="20"/>
      <w:szCs w:val="20"/>
    </w:rPr>
  </w:style>
  <w:style w:type="character" w:customStyle="1" w:styleId="BodyTextIndentChar">
    <w:name w:val="Body Text Indent Char"/>
    <w:basedOn w:val="DefaultParagraphFont"/>
    <w:link w:val="BodyTextIndent"/>
    <w:rsid w:val="00313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BodyTextIndent">
    <w:name w:val="Body Text Indent"/>
    <w:basedOn w:val="Normal"/>
    <w:link w:val="BodyTextIndentChar"/>
    <w:rsid w:val="00313546"/>
    <w:pPr>
      <w:spacing w:after="120"/>
      <w:ind w:left="360"/>
    </w:pPr>
    <w:rPr>
      <w:sz w:val="20"/>
      <w:szCs w:val="20"/>
    </w:rPr>
  </w:style>
  <w:style w:type="character" w:customStyle="1" w:styleId="BodyTextIndentChar">
    <w:name w:val="Body Text Indent Char"/>
    <w:basedOn w:val="DefaultParagraphFont"/>
    <w:link w:val="BodyTextIndent"/>
    <w:rsid w:val="0031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DE27-E501-428A-A51F-F5888B25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26</TotalTime>
  <Pages>10</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19281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2011-03-18T03:14:00Z</cp:lastPrinted>
  <dcterms:created xsi:type="dcterms:W3CDTF">2013-10-23T00:29:00Z</dcterms:created>
  <dcterms:modified xsi:type="dcterms:W3CDTF">2013-10-23T00:54:00Z</dcterms:modified>
</cp:coreProperties>
</file>