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F9CD" w14:textId="77777777" w:rsidR="00166DC6" w:rsidRDefault="00166DC6" w:rsidP="00166DC6">
      <w:pPr>
        <w:jc w:val="center"/>
        <w:rPr>
          <w:rFonts w:ascii="Tw Cen MT" w:eastAsia="Malgun Gothic" w:hAnsi="Tw Cen MT" w:cs="Arial"/>
          <w:b/>
          <w:bCs/>
          <w:sz w:val="28"/>
          <w:szCs w:val="28"/>
        </w:rPr>
      </w:pPr>
    </w:p>
    <w:p w14:paraId="41C51D6F" w14:textId="77777777" w:rsidR="00166DC6" w:rsidRPr="008D692F" w:rsidRDefault="00166DC6" w:rsidP="00166DC6">
      <w:pPr>
        <w:pStyle w:val="ListParagraph"/>
        <w:numPr>
          <w:ilvl w:val="0"/>
          <w:numId w:val="4"/>
        </w:numPr>
        <w:rPr>
          <w:rFonts w:ascii="Tw Cen MT" w:eastAsia="Malgun Gothic" w:hAnsi="Tw Cen MT" w:cs="Arial"/>
          <w:b/>
          <w:bCs/>
          <w:sz w:val="24"/>
          <w:szCs w:val="24"/>
        </w:rPr>
      </w:pPr>
      <w:r w:rsidRPr="008D692F">
        <w:rPr>
          <w:rFonts w:ascii="Tw Cen MT" w:eastAsia="Malgun Gothic" w:hAnsi="Tw Cen MT" w:cs="Arial"/>
          <w:b/>
          <w:bCs/>
          <w:sz w:val="24"/>
          <w:szCs w:val="24"/>
        </w:rPr>
        <w:t>What is Direct Deposit?</w:t>
      </w:r>
    </w:p>
    <w:p w14:paraId="290013D8" w14:textId="270ACCB3" w:rsidR="00166DC6" w:rsidRPr="008D692F" w:rsidRDefault="00166DC6" w:rsidP="008D692F">
      <w:pPr>
        <w:ind w:left="720"/>
        <w:rPr>
          <w:rFonts w:ascii="Tw Cen MT" w:eastAsia="Malgun Gothic" w:hAnsi="Tw Cen MT" w:cs="Arial"/>
          <w:sz w:val="24"/>
          <w:szCs w:val="24"/>
        </w:rPr>
      </w:pPr>
      <w:r w:rsidRPr="008D692F">
        <w:rPr>
          <w:rFonts w:ascii="Tw Cen MT" w:eastAsia="Malgun Gothic" w:hAnsi="Tw Cen MT" w:cs="Arial"/>
          <w:sz w:val="24"/>
          <w:szCs w:val="24"/>
        </w:rPr>
        <w:t xml:space="preserve">Direct Deposit is the electronic transfer of your Unemployment Insurance (UI) payment to your bank. Direct Deposit is a safe, </w:t>
      </w:r>
      <w:proofErr w:type="gramStart"/>
      <w:r w:rsidRPr="008D692F">
        <w:rPr>
          <w:rFonts w:ascii="Tw Cen MT" w:eastAsia="Malgun Gothic" w:hAnsi="Tw Cen MT" w:cs="Arial"/>
          <w:sz w:val="24"/>
          <w:szCs w:val="24"/>
        </w:rPr>
        <w:t>quick</w:t>
      </w:r>
      <w:proofErr w:type="gramEnd"/>
      <w:r w:rsidRPr="008D692F">
        <w:rPr>
          <w:rFonts w:ascii="Tw Cen MT" w:eastAsia="Malgun Gothic" w:hAnsi="Tw Cen MT" w:cs="Arial"/>
          <w:sz w:val="24"/>
          <w:szCs w:val="24"/>
        </w:rPr>
        <w:t xml:space="preserve"> and easy way to receive your UI benefits. It removes the risk of mail delays, lost or stolen checks and the time it takes for you to cash or deposit your check. When you enroll in the service, you are authorizing the Department of Employment Services to credit your bank account each time you file for and are entitled to receive benefits.</w:t>
      </w:r>
    </w:p>
    <w:p w14:paraId="2DC340B8" w14:textId="77777777" w:rsidR="00166DC6" w:rsidRPr="008D692F" w:rsidRDefault="00166DC6" w:rsidP="00166DC6">
      <w:pPr>
        <w:pStyle w:val="ListParagraph"/>
        <w:numPr>
          <w:ilvl w:val="0"/>
          <w:numId w:val="4"/>
        </w:numPr>
        <w:rPr>
          <w:rFonts w:ascii="Tw Cen MT" w:eastAsia="Malgun Gothic" w:hAnsi="Tw Cen MT" w:cs="Arial"/>
          <w:b/>
          <w:bCs/>
          <w:sz w:val="24"/>
          <w:szCs w:val="24"/>
        </w:rPr>
      </w:pPr>
      <w:r w:rsidRPr="008D692F">
        <w:rPr>
          <w:rFonts w:ascii="Tw Cen MT" w:eastAsia="Malgun Gothic" w:hAnsi="Tw Cen MT" w:cs="Arial"/>
          <w:b/>
          <w:bCs/>
          <w:sz w:val="24"/>
          <w:szCs w:val="24"/>
        </w:rPr>
        <w:t>What information do I need to enroll?</w:t>
      </w:r>
    </w:p>
    <w:p w14:paraId="4DF2A12B" w14:textId="77777777" w:rsidR="00166DC6" w:rsidRPr="008D692F" w:rsidRDefault="00166DC6" w:rsidP="00166DC6">
      <w:pPr>
        <w:pStyle w:val="ListParagraph"/>
        <w:numPr>
          <w:ilvl w:val="0"/>
          <w:numId w:val="3"/>
        </w:numPr>
        <w:rPr>
          <w:rFonts w:ascii="Tw Cen MT" w:eastAsia="Malgun Gothic" w:hAnsi="Tw Cen MT" w:cs="Arial"/>
          <w:sz w:val="24"/>
          <w:szCs w:val="24"/>
        </w:rPr>
      </w:pPr>
      <w:r w:rsidRPr="008D692F">
        <w:rPr>
          <w:rFonts w:ascii="Tw Cen MT" w:eastAsia="Malgun Gothic" w:hAnsi="Tw Cen MT" w:cs="Arial"/>
          <w:sz w:val="24"/>
          <w:szCs w:val="24"/>
        </w:rPr>
        <w:t>Your financial institution’s name</w:t>
      </w:r>
    </w:p>
    <w:p w14:paraId="701DC622" w14:textId="3A6B8CB6" w:rsidR="00166DC6" w:rsidRPr="008D692F" w:rsidRDefault="00166DC6" w:rsidP="00166DC6">
      <w:pPr>
        <w:pStyle w:val="ListParagraph"/>
        <w:numPr>
          <w:ilvl w:val="0"/>
          <w:numId w:val="3"/>
        </w:numPr>
        <w:rPr>
          <w:rFonts w:ascii="Tw Cen MT" w:eastAsia="Malgun Gothic" w:hAnsi="Tw Cen MT" w:cs="Arial"/>
          <w:sz w:val="24"/>
          <w:szCs w:val="24"/>
        </w:rPr>
      </w:pPr>
      <w:r w:rsidRPr="008D692F">
        <w:rPr>
          <w:rFonts w:ascii="Tw Cen MT" w:eastAsia="Malgun Gothic" w:hAnsi="Tw Cen MT" w:cs="Arial"/>
          <w:sz w:val="24"/>
          <w:szCs w:val="24"/>
        </w:rPr>
        <w:t>Your financial institution’s nine (9) digit routing number, which is usually located between the</w:t>
      </w:r>
      <w:r w:rsidRPr="008D692F">
        <w:rPr>
          <w:rFonts w:ascii="Tw Cen MT" w:eastAsia="Malgun Gothic" w:hAnsi="Tw Cen MT" w:cs="Arial"/>
          <w:sz w:val="24"/>
          <w:szCs w:val="24"/>
        </w:rPr>
        <w:t xml:space="preserve"> </w:t>
      </w:r>
      <w:r w:rsidRPr="008D692F">
        <w:rPr>
          <w:rFonts w:ascii="Times New Roman" w:eastAsia="Times New Roman" w:hAnsi="Times New Roman" w:cs="Times New Roman"/>
          <w:noProof/>
          <w:sz w:val="24"/>
          <w:szCs w:val="24"/>
        </w:rPr>
        <w:drawing>
          <wp:inline distT="0" distB="0" distL="0" distR="0" wp14:anchorId="6457B3EC" wp14:editId="139E4937">
            <wp:extent cx="137795" cy="172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 cy="172720"/>
                    </a:xfrm>
                    <a:prstGeom prst="rect">
                      <a:avLst/>
                    </a:prstGeom>
                    <a:noFill/>
                    <a:ln>
                      <a:noFill/>
                    </a:ln>
                  </pic:spPr>
                </pic:pic>
              </a:graphicData>
            </a:graphic>
          </wp:inline>
        </w:drawing>
      </w:r>
      <w:r w:rsidRPr="008D692F">
        <w:rPr>
          <w:rFonts w:ascii="Tw Cen MT" w:eastAsia="Malgun Gothic" w:hAnsi="Tw Cen MT" w:cs="Arial"/>
          <w:sz w:val="24"/>
          <w:szCs w:val="24"/>
        </w:rPr>
        <w:t xml:space="preserve"> symbols on your check</w:t>
      </w:r>
    </w:p>
    <w:p w14:paraId="41470C8C" w14:textId="43A35381" w:rsidR="00166DC6" w:rsidRPr="008D692F" w:rsidRDefault="00166DC6" w:rsidP="00166DC6">
      <w:pPr>
        <w:pStyle w:val="ListParagraph"/>
        <w:numPr>
          <w:ilvl w:val="0"/>
          <w:numId w:val="3"/>
        </w:numPr>
        <w:rPr>
          <w:rFonts w:ascii="Tw Cen MT" w:eastAsia="Malgun Gothic" w:hAnsi="Tw Cen MT" w:cs="Arial"/>
          <w:sz w:val="24"/>
          <w:szCs w:val="24"/>
        </w:rPr>
      </w:pPr>
      <w:r w:rsidRPr="008D692F">
        <w:rPr>
          <w:rFonts w:ascii="Tw Cen MT" w:eastAsia="Malgun Gothic" w:hAnsi="Tw Cen MT" w:cs="Arial"/>
          <w:sz w:val="24"/>
          <w:szCs w:val="24"/>
        </w:rPr>
        <w:t xml:space="preserve">Your account number (Up to 17 digits), which is typically located before the </w:t>
      </w:r>
      <w:r w:rsidRPr="008D692F">
        <w:rPr>
          <w:rFonts w:ascii="Times New Roman" w:eastAsia="Times New Roman" w:hAnsi="Times New Roman" w:cs="Times New Roman"/>
          <w:noProof/>
          <w:sz w:val="24"/>
          <w:szCs w:val="24"/>
        </w:rPr>
        <w:drawing>
          <wp:inline distT="0" distB="0" distL="0" distR="0" wp14:anchorId="6BC74CDC" wp14:editId="57DC7B52">
            <wp:extent cx="137795" cy="17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72720"/>
                    </a:xfrm>
                    <a:prstGeom prst="rect">
                      <a:avLst/>
                    </a:prstGeom>
                    <a:noFill/>
                    <a:ln>
                      <a:noFill/>
                    </a:ln>
                  </pic:spPr>
                </pic:pic>
              </a:graphicData>
            </a:graphic>
          </wp:inline>
        </w:drawing>
      </w:r>
      <w:r w:rsidRPr="008D692F">
        <w:rPr>
          <w:rFonts w:ascii="Tw Cen MT" w:eastAsia="Malgun Gothic" w:hAnsi="Tw Cen MT" w:cs="Arial"/>
          <w:sz w:val="24"/>
          <w:szCs w:val="24"/>
        </w:rPr>
        <w:t xml:space="preserve"> symbol on your check</w:t>
      </w:r>
    </w:p>
    <w:p w14:paraId="645BB336" w14:textId="06BDB1CB" w:rsidR="00166DC6" w:rsidRDefault="00166DC6" w:rsidP="00166DC6">
      <w:pPr>
        <w:pStyle w:val="ListParagraph"/>
        <w:numPr>
          <w:ilvl w:val="0"/>
          <w:numId w:val="3"/>
        </w:numPr>
        <w:rPr>
          <w:rFonts w:ascii="Tw Cen MT" w:eastAsia="Malgun Gothic" w:hAnsi="Tw Cen MT" w:cs="Arial"/>
          <w:sz w:val="24"/>
          <w:szCs w:val="24"/>
        </w:rPr>
      </w:pPr>
      <w:r w:rsidRPr="008D692F">
        <w:rPr>
          <w:rFonts w:ascii="Tw Cen MT" w:eastAsia="Malgun Gothic" w:hAnsi="Tw Cen MT" w:cs="Arial"/>
          <w:sz w:val="24"/>
          <w:szCs w:val="24"/>
        </w:rPr>
        <w:t>The type of account. You can choose to deposit to a checking or savings account</w:t>
      </w:r>
    </w:p>
    <w:p w14:paraId="365A60AF" w14:textId="77777777" w:rsidR="008D692F" w:rsidRPr="008D692F" w:rsidRDefault="008D692F" w:rsidP="008D692F">
      <w:pPr>
        <w:pStyle w:val="ListParagraph"/>
        <w:ind w:left="1080"/>
        <w:rPr>
          <w:rFonts w:ascii="Tw Cen MT" w:eastAsia="Malgun Gothic" w:hAnsi="Tw Cen MT" w:cs="Arial"/>
          <w:sz w:val="24"/>
          <w:szCs w:val="24"/>
        </w:rPr>
      </w:pPr>
    </w:p>
    <w:p w14:paraId="46DC2565" w14:textId="77777777" w:rsidR="00166DC6" w:rsidRPr="008D692F" w:rsidRDefault="00166DC6" w:rsidP="00166DC6">
      <w:pPr>
        <w:pStyle w:val="ListParagraph"/>
        <w:numPr>
          <w:ilvl w:val="0"/>
          <w:numId w:val="4"/>
        </w:numPr>
        <w:rPr>
          <w:rFonts w:ascii="Tw Cen MT" w:eastAsia="Malgun Gothic" w:hAnsi="Tw Cen MT" w:cs="Arial"/>
          <w:b/>
          <w:bCs/>
          <w:sz w:val="24"/>
          <w:szCs w:val="24"/>
        </w:rPr>
      </w:pPr>
      <w:r w:rsidRPr="008D692F">
        <w:rPr>
          <w:rFonts w:ascii="Tw Cen MT" w:eastAsia="Malgun Gothic" w:hAnsi="Tw Cen MT" w:cs="Arial"/>
          <w:b/>
          <w:bCs/>
          <w:sz w:val="24"/>
          <w:szCs w:val="24"/>
        </w:rPr>
        <w:t>How do I sign up?</w:t>
      </w:r>
    </w:p>
    <w:p w14:paraId="1B559EC8" w14:textId="380553A5" w:rsidR="00166DC6" w:rsidRPr="008D692F" w:rsidRDefault="00166DC6" w:rsidP="008D692F">
      <w:pPr>
        <w:ind w:left="720"/>
        <w:rPr>
          <w:rFonts w:ascii="Tw Cen MT" w:eastAsia="Malgun Gothic" w:hAnsi="Tw Cen MT" w:cs="Arial"/>
          <w:sz w:val="24"/>
          <w:szCs w:val="24"/>
        </w:rPr>
      </w:pPr>
      <w:r w:rsidRPr="008D692F">
        <w:rPr>
          <w:rFonts w:ascii="Tw Cen MT" w:eastAsia="Malgun Gothic" w:hAnsi="Tw Cen MT" w:cs="Arial"/>
          <w:sz w:val="24"/>
          <w:szCs w:val="24"/>
        </w:rPr>
        <w:t xml:space="preserve">The easiest way to enroll is by completing the enrollment form presented when you click the </w:t>
      </w:r>
      <w:r w:rsidRPr="008D692F">
        <w:rPr>
          <w:rFonts w:ascii="Tw Cen MT" w:eastAsia="Malgun Gothic" w:hAnsi="Tw Cen MT" w:cs="Arial"/>
          <w:b/>
          <w:bCs/>
          <w:sz w:val="24"/>
          <w:szCs w:val="24"/>
        </w:rPr>
        <w:t>Enroll Now</w:t>
      </w:r>
      <w:r w:rsidRPr="008D692F">
        <w:rPr>
          <w:rFonts w:ascii="Tw Cen MT" w:eastAsia="Malgun Gothic" w:hAnsi="Tw Cen MT" w:cs="Arial"/>
          <w:sz w:val="24"/>
          <w:szCs w:val="24"/>
        </w:rPr>
        <w:t xml:space="preserve"> button on this website.</w:t>
      </w:r>
    </w:p>
    <w:p w14:paraId="3FC72A3A" w14:textId="77777777" w:rsidR="00166DC6" w:rsidRPr="008D692F" w:rsidRDefault="00166DC6" w:rsidP="00166DC6">
      <w:pPr>
        <w:pStyle w:val="ListParagraph"/>
        <w:numPr>
          <w:ilvl w:val="0"/>
          <w:numId w:val="4"/>
        </w:numPr>
        <w:rPr>
          <w:rFonts w:ascii="Tw Cen MT" w:eastAsia="Malgun Gothic" w:hAnsi="Tw Cen MT"/>
          <w:b/>
          <w:bCs/>
          <w:sz w:val="24"/>
          <w:szCs w:val="24"/>
        </w:rPr>
      </w:pPr>
      <w:r w:rsidRPr="008D692F">
        <w:rPr>
          <w:rFonts w:ascii="Tw Cen MT" w:eastAsia="Malgun Gothic" w:hAnsi="Tw Cen MT"/>
          <w:b/>
          <w:bCs/>
          <w:sz w:val="24"/>
          <w:szCs w:val="24"/>
        </w:rPr>
        <w:t>How long does it take for services to begin?</w:t>
      </w:r>
    </w:p>
    <w:p w14:paraId="1A3114AE" w14:textId="77777777" w:rsidR="00166DC6" w:rsidRPr="008D692F" w:rsidRDefault="00166DC6" w:rsidP="008D692F">
      <w:pPr>
        <w:ind w:left="720"/>
        <w:rPr>
          <w:rFonts w:ascii="Tw Cen MT" w:eastAsia="Malgun Gothic" w:hAnsi="Tw Cen MT"/>
          <w:sz w:val="24"/>
          <w:szCs w:val="24"/>
        </w:rPr>
      </w:pPr>
      <w:r w:rsidRPr="008D692F">
        <w:rPr>
          <w:rFonts w:ascii="Tw Cen MT" w:eastAsia="Malgun Gothic" w:hAnsi="Tw Cen MT"/>
          <w:sz w:val="24"/>
          <w:szCs w:val="24"/>
        </w:rPr>
        <w:t>Once the bank verifies your account information and you next file your continued claim form, payment will be transferred, provided you are eligible for benefits, to the financial institution you have specified.</w:t>
      </w:r>
    </w:p>
    <w:p w14:paraId="179FC611" w14:textId="7582CA5A" w:rsidR="007F4309" w:rsidRPr="008D692F" w:rsidRDefault="00166DC6" w:rsidP="008D692F">
      <w:pPr>
        <w:ind w:left="720"/>
        <w:rPr>
          <w:rFonts w:ascii="Tw Cen MT" w:eastAsia="Malgun Gothic" w:hAnsi="Tw Cen MT"/>
          <w:sz w:val="24"/>
          <w:szCs w:val="24"/>
        </w:rPr>
      </w:pPr>
      <w:r w:rsidRPr="008D692F">
        <w:rPr>
          <w:rFonts w:ascii="Tw Cen MT" w:eastAsia="Malgun Gothic" w:hAnsi="Tw Cen MT"/>
          <w:sz w:val="24"/>
          <w:szCs w:val="24"/>
        </w:rPr>
        <w:t>If there is a problem with the account information you have provided, we will notify you immediately and a paper check will be generated and mailed to your address of record.</w:t>
      </w:r>
    </w:p>
    <w:p w14:paraId="3F07E460" w14:textId="77777777" w:rsidR="00166DC6" w:rsidRPr="008D692F" w:rsidRDefault="00166DC6" w:rsidP="00166DC6">
      <w:pPr>
        <w:pStyle w:val="ListParagraph"/>
        <w:numPr>
          <w:ilvl w:val="0"/>
          <w:numId w:val="4"/>
        </w:numPr>
        <w:rPr>
          <w:rFonts w:ascii="Tw Cen MT" w:eastAsia="Malgun Gothic" w:hAnsi="Tw Cen MT"/>
          <w:b/>
          <w:bCs/>
          <w:sz w:val="24"/>
          <w:szCs w:val="24"/>
        </w:rPr>
      </w:pPr>
      <w:r w:rsidRPr="008D692F">
        <w:rPr>
          <w:rFonts w:ascii="Tw Cen MT" w:eastAsia="Malgun Gothic" w:hAnsi="Tw Cen MT"/>
          <w:b/>
          <w:bCs/>
          <w:sz w:val="24"/>
          <w:szCs w:val="24"/>
        </w:rPr>
        <w:t>When can I expect my payment to be deposited into my account?</w:t>
      </w:r>
    </w:p>
    <w:p w14:paraId="3599D42F" w14:textId="443BEC4C" w:rsidR="00166DC6" w:rsidRDefault="00166DC6" w:rsidP="008D692F">
      <w:pPr>
        <w:ind w:left="720"/>
        <w:rPr>
          <w:rFonts w:ascii="Tw Cen MT" w:eastAsia="Malgun Gothic" w:hAnsi="Tw Cen MT"/>
          <w:sz w:val="24"/>
          <w:szCs w:val="24"/>
        </w:rPr>
      </w:pPr>
      <w:r w:rsidRPr="008D692F">
        <w:rPr>
          <w:rFonts w:ascii="Tw Cen MT" w:eastAsia="Malgun Gothic" w:hAnsi="Tw Cen MT"/>
          <w:sz w:val="24"/>
          <w:szCs w:val="24"/>
        </w:rPr>
        <w:t>Payment will generally be available two business days after we process your continued claim form. As an example, if we process your claim form on a Monday and you are eligible for benefits, payment will be deposited into your account on the following Wednesday!</w:t>
      </w:r>
    </w:p>
    <w:p w14:paraId="60900968" w14:textId="3B1908D1" w:rsidR="008D692F" w:rsidRDefault="008D692F" w:rsidP="008D692F">
      <w:pPr>
        <w:ind w:left="720"/>
        <w:rPr>
          <w:rFonts w:ascii="Tw Cen MT" w:eastAsia="Malgun Gothic" w:hAnsi="Tw Cen MT"/>
          <w:sz w:val="24"/>
          <w:szCs w:val="24"/>
        </w:rPr>
      </w:pPr>
    </w:p>
    <w:p w14:paraId="4A73FF9C" w14:textId="77777777" w:rsidR="008D692F" w:rsidRDefault="008D692F" w:rsidP="008D692F">
      <w:pPr>
        <w:ind w:left="720"/>
        <w:rPr>
          <w:rFonts w:ascii="Tw Cen MT" w:eastAsia="Malgun Gothic" w:hAnsi="Tw Cen MT"/>
          <w:sz w:val="24"/>
          <w:szCs w:val="24"/>
        </w:rPr>
      </w:pPr>
    </w:p>
    <w:p w14:paraId="0DBA31E6" w14:textId="77777777" w:rsidR="008D692F" w:rsidRPr="008D692F" w:rsidRDefault="008D692F" w:rsidP="008D692F">
      <w:pPr>
        <w:ind w:left="720"/>
        <w:rPr>
          <w:rFonts w:ascii="Tw Cen MT" w:eastAsia="Malgun Gothic" w:hAnsi="Tw Cen MT"/>
          <w:sz w:val="24"/>
          <w:szCs w:val="24"/>
        </w:rPr>
      </w:pPr>
    </w:p>
    <w:p w14:paraId="0FA5BD8F" w14:textId="77777777" w:rsidR="00166DC6" w:rsidRPr="008D692F" w:rsidRDefault="00166DC6" w:rsidP="00166DC6">
      <w:pPr>
        <w:pStyle w:val="ListParagraph"/>
        <w:numPr>
          <w:ilvl w:val="0"/>
          <w:numId w:val="4"/>
        </w:numPr>
        <w:rPr>
          <w:rFonts w:ascii="Tw Cen MT" w:eastAsia="Malgun Gothic" w:hAnsi="Tw Cen MT"/>
          <w:b/>
          <w:bCs/>
          <w:sz w:val="24"/>
          <w:szCs w:val="24"/>
        </w:rPr>
      </w:pPr>
      <w:r w:rsidRPr="008D692F">
        <w:rPr>
          <w:rFonts w:ascii="Tw Cen MT" w:eastAsia="Malgun Gothic" w:hAnsi="Tw Cen MT"/>
          <w:b/>
          <w:bCs/>
          <w:sz w:val="24"/>
          <w:szCs w:val="24"/>
        </w:rPr>
        <w:t>What record will I receive of my UI Deposits?</w:t>
      </w:r>
    </w:p>
    <w:p w14:paraId="3FFE6D38" w14:textId="43A57819" w:rsidR="00166DC6" w:rsidRPr="008D692F" w:rsidRDefault="00166DC6" w:rsidP="008D692F">
      <w:pPr>
        <w:ind w:left="720"/>
        <w:rPr>
          <w:rFonts w:ascii="Tw Cen MT" w:eastAsia="Malgun Gothic" w:hAnsi="Tw Cen MT"/>
          <w:sz w:val="24"/>
          <w:szCs w:val="24"/>
        </w:rPr>
      </w:pPr>
      <w:r w:rsidRPr="008D692F">
        <w:rPr>
          <w:rFonts w:ascii="Tw Cen MT" w:eastAsia="Malgun Gothic" w:hAnsi="Tw Cen MT"/>
          <w:sz w:val="24"/>
          <w:szCs w:val="24"/>
        </w:rPr>
        <w:t>You will receive a notice by mail that we have made direct payment to your account. Your financial institution will also provide a record of the UI deposits made to your account on your monthly statements. The Payment History page on this site will also document that Direct Deposit has occurred.</w:t>
      </w:r>
    </w:p>
    <w:p w14:paraId="200048DB" w14:textId="77777777" w:rsidR="00166DC6" w:rsidRPr="008D692F" w:rsidRDefault="00166DC6" w:rsidP="00166DC6">
      <w:pPr>
        <w:pStyle w:val="ListParagraph"/>
        <w:numPr>
          <w:ilvl w:val="0"/>
          <w:numId w:val="4"/>
        </w:numPr>
        <w:rPr>
          <w:rFonts w:ascii="Tw Cen MT" w:eastAsia="Malgun Gothic" w:hAnsi="Tw Cen MT"/>
          <w:b/>
          <w:bCs/>
          <w:sz w:val="24"/>
          <w:szCs w:val="24"/>
        </w:rPr>
      </w:pPr>
      <w:r w:rsidRPr="008D692F">
        <w:rPr>
          <w:rFonts w:ascii="Tw Cen MT" w:eastAsia="Malgun Gothic" w:hAnsi="Tw Cen MT"/>
          <w:b/>
          <w:bCs/>
          <w:sz w:val="24"/>
          <w:szCs w:val="24"/>
        </w:rPr>
        <w:t>Can I participate in Direct Deposit if I have a joint account?</w:t>
      </w:r>
    </w:p>
    <w:p w14:paraId="3DFD2F20" w14:textId="74173287" w:rsidR="00166DC6" w:rsidRPr="008D692F" w:rsidRDefault="00166DC6" w:rsidP="008D692F">
      <w:pPr>
        <w:ind w:left="720"/>
        <w:rPr>
          <w:rFonts w:ascii="Tw Cen MT" w:eastAsia="Malgun Gothic" w:hAnsi="Tw Cen MT"/>
          <w:sz w:val="24"/>
          <w:szCs w:val="24"/>
        </w:rPr>
      </w:pPr>
      <w:r w:rsidRPr="008D692F">
        <w:rPr>
          <w:rFonts w:ascii="Tw Cen MT" w:eastAsia="Malgun Gothic" w:hAnsi="Tw Cen MT"/>
          <w:sz w:val="24"/>
          <w:szCs w:val="24"/>
        </w:rPr>
        <w:t xml:space="preserve">Yes. However, the Department </w:t>
      </w:r>
      <w:r w:rsidRPr="008D692F">
        <w:rPr>
          <w:rFonts w:ascii="Tw Cen MT" w:eastAsia="Malgun Gothic" w:hAnsi="Tw Cen MT"/>
          <w:color w:val="FF0000"/>
          <w:sz w:val="24"/>
          <w:szCs w:val="24"/>
        </w:rPr>
        <w:t xml:space="preserve">IS NOT </w:t>
      </w:r>
      <w:r w:rsidRPr="008D692F">
        <w:rPr>
          <w:rFonts w:ascii="Tw Cen MT" w:eastAsia="Malgun Gothic" w:hAnsi="Tw Cen MT"/>
          <w:sz w:val="24"/>
          <w:szCs w:val="24"/>
        </w:rPr>
        <w:t xml:space="preserve">able to release UI payment information to other holders on the account. This Department </w:t>
      </w:r>
      <w:r w:rsidRPr="008D692F">
        <w:rPr>
          <w:rFonts w:ascii="Tw Cen MT" w:eastAsia="Malgun Gothic" w:hAnsi="Tw Cen MT"/>
          <w:color w:val="FF0000"/>
          <w:sz w:val="24"/>
          <w:szCs w:val="24"/>
        </w:rPr>
        <w:t xml:space="preserve">WILL NOT </w:t>
      </w:r>
      <w:r w:rsidRPr="008D692F">
        <w:rPr>
          <w:rFonts w:ascii="Tw Cen MT" w:eastAsia="Malgun Gothic" w:hAnsi="Tw Cen MT"/>
          <w:sz w:val="24"/>
          <w:szCs w:val="24"/>
        </w:rPr>
        <w:t xml:space="preserve">involve itself in disputes regarding use of funds deposited to a joint account. This Department </w:t>
      </w:r>
      <w:r w:rsidRPr="008D692F">
        <w:rPr>
          <w:rFonts w:ascii="Tw Cen MT" w:eastAsia="Malgun Gothic" w:hAnsi="Tw Cen MT"/>
          <w:color w:val="FF0000"/>
          <w:sz w:val="24"/>
          <w:szCs w:val="24"/>
        </w:rPr>
        <w:t xml:space="preserve">WILL NOT ALLOW </w:t>
      </w:r>
      <w:r w:rsidRPr="008D692F">
        <w:rPr>
          <w:rFonts w:ascii="Tw Cen MT" w:eastAsia="Malgun Gothic" w:hAnsi="Tw Cen MT"/>
          <w:sz w:val="24"/>
          <w:szCs w:val="24"/>
        </w:rPr>
        <w:t>any deposit of benefit payments to a 3rd Party account (one that the claimant is not a legal holder/signer of).</w:t>
      </w:r>
    </w:p>
    <w:p w14:paraId="4EBED3D5" w14:textId="3155BC58" w:rsidR="00166DC6" w:rsidRPr="008D692F" w:rsidRDefault="00166DC6" w:rsidP="00166DC6">
      <w:pPr>
        <w:pStyle w:val="ListParagraph"/>
        <w:numPr>
          <w:ilvl w:val="0"/>
          <w:numId w:val="4"/>
        </w:numPr>
        <w:rPr>
          <w:rFonts w:ascii="Tw Cen MT" w:eastAsia="Malgun Gothic" w:hAnsi="Tw Cen MT"/>
          <w:b/>
          <w:bCs/>
          <w:sz w:val="24"/>
          <w:szCs w:val="24"/>
        </w:rPr>
      </w:pPr>
      <w:r w:rsidRPr="008D692F">
        <w:rPr>
          <w:rFonts w:ascii="Tw Cen MT" w:eastAsia="Malgun Gothic" w:hAnsi="Tw Cen MT"/>
          <w:b/>
          <w:bCs/>
          <w:sz w:val="24"/>
          <w:szCs w:val="24"/>
        </w:rPr>
        <w:t xml:space="preserve">Must my bank </w:t>
      </w:r>
      <w:proofErr w:type="gramStart"/>
      <w:r w:rsidRPr="008D692F">
        <w:rPr>
          <w:rFonts w:ascii="Tw Cen MT" w:eastAsia="Malgun Gothic" w:hAnsi="Tw Cen MT"/>
          <w:b/>
          <w:bCs/>
          <w:sz w:val="24"/>
          <w:szCs w:val="24"/>
        </w:rPr>
        <w:t>be located in</w:t>
      </w:r>
      <w:proofErr w:type="gramEnd"/>
      <w:r w:rsidRPr="008D692F">
        <w:rPr>
          <w:rFonts w:ascii="Tw Cen MT" w:eastAsia="Malgun Gothic" w:hAnsi="Tw Cen MT"/>
          <w:b/>
          <w:bCs/>
          <w:sz w:val="24"/>
          <w:szCs w:val="24"/>
        </w:rPr>
        <w:t xml:space="preserve"> the District of Columbia?</w:t>
      </w:r>
    </w:p>
    <w:p w14:paraId="38FA51EA" w14:textId="4127550F" w:rsidR="00166DC6" w:rsidRPr="008D692F" w:rsidRDefault="00166DC6" w:rsidP="008D692F">
      <w:pPr>
        <w:ind w:left="720"/>
        <w:rPr>
          <w:rFonts w:ascii="Tw Cen MT" w:eastAsia="Malgun Gothic" w:hAnsi="Tw Cen MT"/>
          <w:sz w:val="24"/>
          <w:szCs w:val="24"/>
        </w:rPr>
      </w:pPr>
      <w:r w:rsidRPr="008D692F">
        <w:rPr>
          <w:rFonts w:ascii="Tw Cen MT" w:eastAsia="Malgun Gothic" w:hAnsi="Tw Cen MT"/>
          <w:sz w:val="24"/>
          <w:szCs w:val="24"/>
        </w:rPr>
        <w:t>No. We can deposit to most any financial institution located in the United States. Before enrolling, you should confirm that your financial institution accepts Direct Deposits.</w:t>
      </w:r>
    </w:p>
    <w:p w14:paraId="6DD2FFB7" w14:textId="77777777" w:rsidR="00166DC6" w:rsidRPr="008D692F" w:rsidRDefault="00166DC6" w:rsidP="00166DC6">
      <w:pPr>
        <w:pStyle w:val="ListParagraph"/>
        <w:numPr>
          <w:ilvl w:val="0"/>
          <w:numId w:val="4"/>
        </w:numPr>
        <w:rPr>
          <w:rFonts w:ascii="Tw Cen MT" w:eastAsia="Malgun Gothic" w:hAnsi="Tw Cen MT"/>
          <w:b/>
          <w:bCs/>
          <w:sz w:val="24"/>
          <w:szCs w:val="24"/>
        </w:rPr>
      </w:pPr>
      <w:r w:rsidRPr="008D692F">
        <w:rPr>
          <w:rFonts w:ascii="Tw Cen MT" w:eastAsia="Malgun Gothic" w:hAnsi="Tw Cen MT"/>
          <w:b/>
          <w:bCs/>
          <w:sz w:val="24"/>
          <w:szCs w:val="24"/>
        </w:rPr>
        <w:t>Can I deposit only a portion of my benefit payments to an account?</w:t>
      </w:r>
    </w:p>
    <w:p w14:paraId="1CF6F92B" w14:textId="6EF47D6E" w:rsidR="00166DC6" w:rsidRPr="008D692F" w:rsidRDefault="00166DC6" w:rsidP="008D692F">
      <w:pPr>
        <w:ind w:left="720"/>
        <w:rPr>
          <w:rFonts w:ascii="Tw Cen MT" w:eastAsia="Malgun Gothic" w:hAnsi="Tw Cen MT"/>
          <w:sz w:val="24"/>
          <w:szCs w:val="24"/>
        </w:rPr>
      </w:pPr>
      <w:r w:rsidRPr="008D692F">
        <w:rPr>
          <w:rFonts w:ascii="Tw Cen MT" w:eastAsia="Malgun Gothic" w:hAnsi="Tw Cen MT"/>
          <w:sz w:val="24"/>
          <w:szCs w:val="24"/>
        </w:rPr>
        <w:t xml:space="preserve">No. If you elect to enroll in Direct Deposit services, the </w:t>
      </w:r>
      <w:r w:rsidRPr="008D692F">
        <w:rPr>
          <w:rFonts w:ascii="Tw Cen MT" w:eastAsia="Malgun Gothic" w:hAnsi="Tw Cen MT"/>
          <w:color w:val="FF0000"/>
          <w:sz w:val="24"/>
          <w:szCs w:val="24"/>
        </w:rPr>
        <w:t xml:space="preserve">full amount </w:t>
      </w:r>
      <w:r w:rsidRPr="008D692F">
        <w:rPr>
          <w:rFonts w:ascii="Tw Cen MT" w:eastAsia="Malgun Gothic" w:hAnsi="Tw Cen MT"/>
          <w:sz w:val="24"/>
          <w:szCs w:val="24"/>
        </w:rPr>
        <w:t xml:space="preserve">of the payment will be made to a </w:t>
      </w:r>
      <w:r w:rsidRPr="008D692F">
        <w:rPr>
          <w:rFonts w:ascii="Tw Cen MT" w:eastAsia="Malgun Gothic" w:hAnsi="Tw Cen MT"/>
          <w:color w:val="FF0000"/>
          <w:sz w:val="24"/>
          <w:szCs w:val="24"/>
        </w:rPr>
        <w:t xml:space="preserve">single account </w:t>
      </w:r>
      <w:r w:rsidRPr="008D692F">
        <w:rPr>
          <w:rFonts w:ascii="Tw Cen MT" w:eastAsia="Malgun Gothic" w:hAnsi="Tw Cen MT"/>
          <w:sz w:val="24"/>
          <w:szCs w:val="24"/>
        </w:rPr>
        <w:t>of your choice.</w:t>
      </w:r>
    </w:p>
    <w:p w14:paraId="08CC252E" w14:textId="77777777" w:rsidR="00166DC6" w:rsidRPr="008D692F" w:rsidRDefault="00166DC6" w:rsidP="00166DC6">
      <w:pPr>
        <w:pStyle w:val="ListParagraph"/>
        <w:numPr>
          <w:ilvl w:val="0"/>
          <w:numId w:val="4"/>
        </w:numPr>
        <w:rPr>
          <w:rFonts w:ascii="Tw Cen MT" w:eastAsia="Malgun Gothic" w:hAnsi="Tw Cen MT"/>
          <w:b/>
          <w:bCs/>
          <w:sz w:val="24"/>
          <w:szCs w:val="24"/>
        </w:rPr>
      </w:pPr>
      <w:r w:rsidRPr="008D692F">
        <w:rPr>
          <w:rFonts w:ascii="Tw Cen MT" w:eastAsia="Malgun Gothic" w:hAnsi="Tw Cen MT"/>
          <w:b/>
          <w:bCs/>
          <w:sz w:val="24"/>
          <w:szCs w:val="24"/>
        </w:rPr>
        <w:t>Can I still have Federal and District of Columbia taxes withheld when using Direct Deposit?</w:t>
      </w:r>
    </w:p>
    <w:p w14:paraId="347CE936" w14:textId="12767DF8" w:rsidR="00166DC6" w:rsidRPr="008D692F" w:rsidRDefault="00166DC6" w:rsidP="008D692F">
      <w:pPr>
        <w:ind w:left="720"/>
        <w:rPr>
          <w:rFonts w:ascii="Tw Cen MT" w:eastAsia="Malgun Gothic" w:hAnsi="Tw Cen MT"/>
          <w:sz w:val="24"/>
          <w:szCs w:val="24"/>
        </w:rPr>
      </w:pPr>
      <w:r w:rsidRPr="008D692F">
        <w:rPr>
          <w:rFonts w:ascii="Tw Cen MT" w:eastAsia="Malgun Gothic" w:hAnsi="Tw Cen MT"/>
          <w:sz w:val="24"/>
          <w:szCs w:val="24"/>
        </w:rPr>
        <w:t>Yes. If you requested to have Federal and District of Columbia taxes deducted from your weekly benefits when you filed your Initial Claim, this will continue for the duration of your benefit year, unless otherwise requested.</w:t>
      </w:r>
    </w:p>
    <w:sectPr w:rsidR="00166DC6" w:rsidRPr="008D69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774E1" w14:textId="77777777" w:rsidR="00CA4DF2" w:rsidRDefault="00CA4DF2" w:rsidP="00166DC6">
      <w:pPr>
        <w:spacing w:after="0" w:line="240" w:lineRule="auto"/>
      </w:pPr>
      <w:r>
        <w:separator/>
      </w:r>
    </w:p>
  </w:endnote>
  <w:endnote w:type="continuationSeparator" w:id="0">
    <w:p w14:paraId="3A28EAEA" w14:textId="77777777" w:rsidR="00CA4DF2" w:rsidRDefault="00CA4DF2" w:rsidP="0016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89163"/>
      <w:docPartObj>
        <w:docPartGallery w:val="Page Numbers (Bottom of Page)"/>
        <w:docPartUnique/>
      </w:docPartObj>
    </w:sdtPr>
    <w:sdtContent>
      <w:sdt>
        <w:sdtPr>
          <w:id w:val="-1769616900"/>
          <w:docPartObj>
            <w:docPartGallery w:val="Page Numbers (Top of Page)"/>
            <w:docPartUnique/>
          </w:docPartObj>
        </w:sdtPr>
        <w:sdtContent>
          <w:p w14:paraId="707016D0" w14:textId="78955004" w:rsidR="008D692F" w:rsidRDefault="008D69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440C94" w14:textId="77777777" w:rsidR="008D692F" w:rsidRDefault="008D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985C" w14:textId="77777777" w:rsidR="00CA4DF2" w:rsidRDefault="00CA4DF2" w:rsidP="00166DC6">
      <w:pPr>
        <w:spacing w:after="0" w:line="240" w:lineRule="auto"/>
      </w:pPr>
      <w:r>
        <w:separator/>
      </w:r>
    </w:p>
  </w:footnote>
  <w:footnote w:type="continuationSeparator" w:id="0">
    <w:p w14:paraId="47D178A6" w14:textId="77777777" w:rsidR="00CA4DF2" w:rsidRDefault="00CA4DF2" w:rsidP="0016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BA91" w14:textId="77777777" w:rsidR="00166DC6" w:rsidRPr="00BB0D38" w:rsidRDefault="00166DC6" w:rsidP="00166DC6">
    <w:pPr>
      <w:jc w:val="center"/>
      <w:rPr>
        <w:rFonts w:ascii="Tw Cen MT" w:eastAsia="Malgun Gothic" w:hAnsi="Tw Cen MT"/>
        <w:sz w:val="28"/>
        <w:szCs w:val="28"/>
      </w:rPr>
    </w:pPr>
    <w:r w:rsidRPr="00BB0D38">
      <w:rPr>
        <w:rFonts w:ascii="Tw Cen MT" w:eastAsia="Malgun Gothic" w:hAnsi="Tw Cen MT"/>
        <w:sz w:val="28"/>
        <w:szCs w:val="28"/>
      </w:rPr>
      <w:t xml:space="preserve">Unemployment Insurance </w:t>
    </w:r>
  </w:p>
  <w:p w14:paraId="5FF53BA5" w14:textId="77777777" w:rsidR="00166DC6" w:rsidRPr="00BB0D38" w:rsidRDefault="00166DC6" w:rsidP="00166DC6">
    <w:pPr>
      <w:jc w:val="center"/>
      <w:rPr>
        <w:rFonts w:ascii="Tw Cen MT" w:eastAsia="Malgun Gothic" w:hAnsi="Tw Cen MT" w:cs="Arial"/>
        <w:sz w:val="28"/>
        <w:szCs w:val="28"/>
      </w:rPr>
    </w:pPr>
    <w:r w:rsidRPr="00BB0D38">
      <w:rPr>
        <w:rFonts w:ascii="Tw Cen MT" w:eastAsia="Malgun Gothic" w:hAnsi="Tw Cen MT"/>
        <w:sz w:val="28"/>
        <w:szCs w:val="28"/>
      </w:rPr>
      <w:t xml:space="preserve">Direct Deposit </w:t>
    </w:r>
    <w:r w:rsidRPr="00BB0D38">
      <w:rPr>
        <w:rFonts w:ascii="Tw Cen MT" w:eastAsia="Malgun Gothic" w:hAnsi="Tw Cen MT" w:cs="Arial"/>
        <w:sz w:val="28"/>
        <w:szCs w:val="28"/>
      </w:rPr>
      <w:t>Frequently Asked Questions</w:t>
    </w:r>
  </w:p>
  <w:p w14:paraId="7E3B7DB8" w14:textId="77777777" w:rsidR="00166DC6" w:rsidRDefault="00166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62FC"/>
    <w:multiLevelType w:val="multilevel"/>
    <w:tmpl w:val="73C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51ED8"/>
    <w:multiLevelType w:val="hybridMultilevel"/>
    <w:tmpl w:val="FA843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92F90"/>
    <w:multiLevelType w:val="hybridMultilevel"/>
    <w:tmpl w:val="B582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654FA"/>
    <w:multiLevelType w:val="multilevel"/>
    <w:tmpl w:val="A9D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C6"/>
    <w:rsid w:val="00166DC6"/>
    <w:rsid w:val="00450828"/>
    <w:rsid w:val="005D4955"/>
    <w:rsid w:val="0061418D"/>
    <w:rsid w:val="007F4309"/>
    <w:rsid w:val="008D692F"/>
    <w:rsid w:val="00BA62E6"/>
    <w:rsid w:val="00BB0D38"/>
    <w:rsid w:val="00CA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A782"/>
  <w15:chartTrackingRefBased/>
  <w15:docId w15:val="{9FDB2803-F283-4987-9615-A4AACD3E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DC6"/>
    <w:rPr>
      <w:color w:val="0000FF"/>
      <w:u w:val="single"/>
    </w:rPr>
  </w:style>
  <w:style w:type="paragraph" w:styleId="ListParagraph">
    <w:name w:val="List Paragraph"/>
    <w:basedOn w:val="Normal"/>
    <w:uiPriority w:val="34"/>
    <w:qFormat/>
    <w:rsid w:val="00166DC6"/>
    <w:pPr>
      <w:ind w:left="720"/>
      <w:contextualSpacing/>
    </w:pPr>
  </w:style>
  <w:style w:type="paragraph" w:styleId="Header">
    <w:name w:val="header"/>
    <w:basedOn w:val="Normal"/>
    <w:link w:val="HeaderChar"/>
    <w:uiPriority w:val="99"/>
    <w:unhideWhenUsed/>
    <w:rsid w:val="0016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C6"/>
  </w:style>
  <w:style w:type="paragraph" w:styleId="Footer">
    <w:name w:val="footer"/>
    <w:basedOn w:val="Normal"/>
    <w:link w:val="FooterChar"/>
    <w:uiPriority w:val="99"/>
    <w:unhideWhenUsed/>
    <w:rsid w:val="0016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1930">
      <w:bodyDiv w:val="1"/>
      <w:marLeft w:val="0"/>
      <w:marRight w:val="0"/>
      <w:marTop w:val="0"/>
      <w:marBottom w:val="0"/>
      <w:divBdr>
        <w:top w:val="none" w:sz="0" w:space="0" w:color="auto"/>
        <w:left w:val="none" w:sz="0" w:space="0" w:color="auto"/>
        <w:bottom w:val="none" w:sz="0" w:space="0" w:color="auto"/>
        <w:right w:val="none" w:sz="0" w:space="0" w:color="auto"/>
      </w:divBdr>
    </w:div>
    <w:div w:id="968972161">
      <w:bodyDiv w:val="1"/>
      <w:marLeft w:val="0"/>
      <w:marRight w:val="0"/>
      <w:marTop w:val="0"/>
      <w:marBottom w:val="0"/>
      <w:divBdr>
        <w:top w:val="none" w:sz="0" w:space="0" w:color="auto"/>
        <w:left w:val="none" w:sz="0" w:space="0" w:color="auto"/>
        <w:bottom w:val="none" w:sz="0" w:space="0" w:color="auto"/>
        <w:right w:val="none" w:sz="0" w:space="0" w:color="auto"/>
      </w:divBdr>
    </w:div>
    <w:div w:id="1053505241">
      <w:bodyDiv w:val="1"/>
      <w:marLeft w:val="0"/>
      <w:marRight w:val="0"/>
      <w:marTop w:val="0"/>
      <w:marBottom w:val="0"/>
      <w:divBdr>
        <w:top w:val="none" w:sz="0" w:space="0" w:color="auto"/>
        <w:left w:val="none" w:sz="0" w:space="0" w:color="auto"/>
        <w:bottom w:val="none" w:sz="0" w:space="0" w:color="auto"/>
        <w:right w:val="none" w:sz="0" w:space="0" w:color="auto"/>
      </w:divBdr>
    </w:div>
    <w:div w:id="1104811674">
      <w:bodyDiv w:val="1"/>
      <w:marLeft w:val="0"/>
      <w:marRight w:val="0"/>
      <w:marTop w:val="0"/>
      <w:marBottom w:val="0"/>
      <w:divBdr>
        <w:top w:val="none" w:sz="0" w:space="0" w:color="auto"/>
        <w:left w:val="none" w:sz="0" w:space="0" w:color="auto"/>
        <w:bottom w:val="none" w:sz="0" w:space="0" w:color="auto"/>
        <w:right w:val="none" w:sz="0" w:space="0" w:color="auto"/>
      </w:divBdr>
    </w:div>
    <w:div w:id="1132014530">
      <w:bodyDiv w:val="1"/>
      <w:marLeft w:val="0"/>
      <w:marRight w:val="0"/>
      <w:marTop w:val="0"/>
      <w:marBottom w:val="0"/>
      <w:divBdr>
        <w:top w:val="none" w:sz="0" w:space="0" w:color="auto"/>
        <w:left w:val="none" w:sz="0" w:space="0" w:color="auto"/>
        <w:bottom w:val="none" w:sz="0" w:space="0" w:color="auto"/>
        <w:right w:val="none" w:sz="0" w:space="0" w:color="auto"/>
      </w:divBdr>
    </w:div>
    <w:div w:id="1308123011">
      <w:bodyDiv w:val="1"/>
      <w:marLeft w:val="0"/>
      <w:marRight w:val="0"/>
      <w:marTop w:val="0"/>
      <w:marBottom w:val="0"/>
      <w:divBdr>
        <w:top w:val="none" w:sz="0" w:space="0" w:color="auto"/>
        <w:left w:val="none" w:sz="0" w:space="0" w:color="auto"/>
        <w:bottom w:val="none" w:sz="0" w:space="0" w:color="auto"/>
        <w:right w:val="none" w:sz="0" w:space="0" w:color="auto"/>
      </w:divBdr>
    </w:div>
    <w:div w:id="1378116369">
      <w:bodyDiv w:val="1"/>
      <w:marLeft w:val="0"/>
      <w:marRight w:val="0"/>
      <w:marTop w:val="0"/>
      <w:marBottom w:val="0"/>
      <w:divBdr>
        <w:top w:val="none" w:sz="0" w:space="0" w:color="auto"/>
        <w:left w:val="none" w:sz="0" w:space="0" w:color="auto"/>
        <w:bottom w:val="none" w:sz="0" w:space="0" w:color="auto"/>
        <w:right w:val="none" w:sz="0" w:space="0" w:color="auto"/>
      </w:divBdr>
    </w:div>
    <w:div w:id="1505823586">
      <w:bodyDiv w:val="1"/>
      <w:marLeft w:val="0"/>
      <w:marRight w:val="0"/>
      <w:marTop w:val="0"/>
      <w:marBottom w:val="0"/>
      <w:divBdr>
        <w:top w:val="none" w:sz="0" w:space="0" w:color="auto"/>
        <w:left w:val="none" w:sz="0" w:space="0" w:color="auto"/>
        <w:bottom w:val="none" w:sz="0" w:space="0" w:color="auto"/>
        <w:right w:val="none" w:sz="0" w:space="0" w:color="auto"/>
      </w:divBdr>
    </w:div>
    <w:div w:id="1971784325">
      <w:bodyDiv w:val="1"/>
      <w:marLeft w:val="0"/>
      <w:marRight w:val="0"/>
      <w:marTop w:val="0"/>
      <w:marBottom w:val="0"/>
      <w:divBdr>
        <w:top w:val="none" w:sz="0" w:space="0" w:color="auto"/>
        <w:left w:val="none" w:sz="0" w:space="0" w:color="auto"/>
        <w:bottom w:val="none" w:sz="0" w:space="0" w:color="auto"/>
        <w:right w:val="none" w:sz="0" w:space="0" w:color="auto"/>
      </w:divBdr>
    </w:div>
    <w:div w:id="20355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Melinda (DOES)</dc:creator>
  <cp:keywords/>
  <dc:description/>
  <cp:lastModifiedBy>Salinas, Melinda (DOES)</cp:lastModifiedBy>
  <cp:revision>2</cp:revision>
  <dcterms:created xsi:type="dcterms:W3CDTF">2021-02-19T16:17:00Z</dcterms:created>
  <dcterms:modified xsi:type="dcterms:W3CDTF">2021-02-19T16:50:00Z</dcterms:modified>
</cp:coreProperties>
</file>